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  <w:p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VI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widowControl w:val="off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Ш Е Н И Е</w:t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page;margin-left:1.80pt;mso-position-horizontal:absolute;mso-position-vertical-relative:page;margin-top:19.80pt;mso-position-vertical:absolute;width:593.00pt;height:153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0" w:name="_GoBack"/>
                      <w:bookmarkEnd w:id="0"/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</w:p>
                    <w:p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 xml:space="preserve">VI</w:t>
                      </w:r>
                      <w:r>
                        <w:rPr>
                          <w:sz w:val="36"/>
                          <w:lang w:val="en-US"/>
                        </w:rPr>
                        <w:t xml:space="preserve">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widowControl w:val="off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Ш Е Н И Е</w:t>
                      </w: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sz w:val="24"/>
          <w:lang w:val="en-US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8240;o:allowoverlap:true;o:allowincell:true;mso-position-horizontal-relative:text;margin-left:366.60pt;mso-position-horizontal:absolute;mso-position-vertical-relative:text;margin-top:2.00pt;mso-position-vertical:absolute;width:93.40pt;height:34.70pt;mso-wrap-distance-left:9.00pt;mso-wrap-distance-top:0.00pt;mso-wrap-distance-right:9.00pt;mso-wrap-distance-bottom:0.00pt;v-text-anchor:top;visibility:visible;" filled="f" stroked="f" strokeweight="0.2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103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57216;o:allowoverlap:true;o:allowincell:true;mso-position-horizontal-relative:text;margin-left:4.20pt;mso-position-horizontal:absolute;mso-position-vertical-relative:text;margin-top:2.20pt;mso-position-vertical:absolute;width:94.75pt;height:34.70pt;mso-wrap-distance-left:9.00pt;mso-wrap-distance-top:0.00pt;mso-wrap-distance-right:9.00pt;mso-wrap-distance-bottom:0.00pt;v-text-anchor:top;visibility:visible;" filled="f" stroked="f" strokeweight="0.7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25.06.2024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sz w:val="28"/>
          <w:szCs w:val="28"/>
        </w:rPr>
      </w:pPr>
    </w:p>
    <w:p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Пермской городской Думы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19.12.2023 № 265 </w:t>
      </w:r>
      <w:r>
        <w:rPr>
          <w:b/>
          <w:bCs/>
          <w:sz w:val="28"/>
          <w:szCs w:val="28"/>
        </w:rPr>
        <w:t xml:space="preserve">«О бюджете города Перми на 2024 год</w:t>
      </w:r>
    </w:p>
    <w:p>
      <w:pPr>
        <w:spacing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 на плановый период 2025 и 2026 годов»</w:t>
      </w:r>
    </w:p>
    <w:p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 xml:space="preserve">решила: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19.12.2023 № 265 «О бюджете города Перми на 2024 год и на плановый период 2025 и 2026 годов» (в редакции решений Пермской городской Д</w:t>
      </w:r>
      <w:r>
        <w:rPr>
          <w:sz w:val="28"/>
          <w:szCs w:val="28"/>
        </w:rPr>
        <w:t xml:space="preserve">умы от 27.02.2024 № 22, от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26.03.2024 № 52, от 23.04.2024 № 69) изменения:</w:t>
      </w:r>
    </w:p>
    <w:p>
      <w:pPr>
        <w:widowControl w:val="o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статью 1 изложить в редакции:</w:t>
      </w:r>
    </w:p>
    <w:p>
      <w:pPr>
        <w:widowControl w:val="o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«Статья 1</w:t>
      </w:r>
    </w:p>
    <w:p>
      <w:pPr>
        <w:widowControl w:val="o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основные характеристики бюджета города Перми (далее - бюджет города) на 2024 год:</w:t>
      </w:r>
    </w:p>
    <w:p>
      <w:pPr>
        <w:widowControl w:val="o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прогнозируемый общий объем доходов бюджета города в сумме 53 665 157,135 тыс. руб.;</w:t>
      </w:r>
    </w:p>
    <w:p>
      <w:pPr>
        <w:widowControl w:val="o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 общий объем расходов бюджета гор</w:t>
      </w:r>
      <w:r>
        <w:rPr>
          <w:bCs/>
          <w:sz w:val="28"/>
          <w:szCs w:val="28"/>
        </w:rPr>
        <w:t xml:space="preserve">ода в сумме 53 910 316,194</w:t>
      </w:r>
      <w:r>
        <w:rPr>
          <w:bCs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</w:rPr>
        <w:t xml:space="preserve">тыс.</w:t>
      </w:r>
      <w:r>
        <w:rPr>
          <w:bCs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</w:rPr>
        <w:t xml:space="preserve">руб.;</w:t>
      </w:r>
    </w:p>
    <w:p>
      <w:pPr>
        <w:widowControl w:val="o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 дефицит бюджета города в сумме 245 159,059 тыс. руб.</w:t>
      </w:r>
    </w:p>
    <w:p>
      <w:pPr>
        <w:widowControl w:val="o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основные характеристики бюджета города на 2025 год и на 2026 год:</w:t>
      </w:r>
    </w:p>
    <w:p>
      <w:pPr>
        <w:widowControl w:val="o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 прогнозируемый общий объем доходов бюджета города на 2025 год в сумме 52 236 648,779 тыс. руб. и на 2026 год в сумме 52 154 776,7 тыс. руб.;</w:t>
      </w:r>
    </w:p>
    <w:p>
      <w:pPr>
        <w:widowControl w:val="o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 общий объем расходов бюджета города на 2025 год в сумме 52 026 648,779 тыс. руб., в том числе условно утвержденные расходы в сумме </w:t>
      </w:r>
      <w:r>
        <w:rPr>
          <w:sz w:val="28"/>
          <w:szCs w:val="28"/>
        </w:rPr>
        <w:t xml:space="preserve">1 112 332,085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руб., и на 2026 год в сумме 51 563 914,9 тыс. руб., в том числе условно утвержденные расходы в сумме </w:t>
      </w:r>
      <w:r>
        <w:rPr>
          <w:bCs/>
          <w:sz w:val="28"/>
          <w:szCs w:val="28"/>
        </w:rPr>
        <w:t xml:space="preserve">1 987 172,263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руб.;</w:t>
      </w:r>
    </w:p>
    <w:p>
      <w:pPr>
        <w:widowControl w:val="o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 профицит бюджета города на 2025 год в сумме 210 000,0 тыс. руб. и на 2026 год в сумме 590 861,8 тыс. руб.»;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 статье 5: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в пункте 1 слова «на 2024 год в сумме 162 525,207 тыс. руб.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заменить словами «на 2024 год в сумме 242 525,207 тыс. руб.,»;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 в пункте 2: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1.2.2.1 в абзаце первом слова «на 2024 год в сумме 166 621,5 тыс. руб.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менить словами «на 2024 год в сумме 165 472,075 тыс. руб.,»;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1.2.2.2 в подпункте 2.4 слова «на 2024 год в сумме 4 597,7 тыс. руб.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нить словами «на 2024 год в сумме 3 448,275 тыс. руб.,»;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</w:rPr>
        <w:t xml:space="preserve"> пункт 3 изложить в редакции: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>
        <w:rPr>
          <w:sz w:val="28"/>
          <w:szCs w:val="28"/>
        </w:rPr>
        <w:t xml:space="preserve">Утвердить объем бюджетных ассигнований дорожного фонда города Перми на 2024 год в сумме </w:t>
      </w:r>
      <w:r>
        <w:rPr>
          <w:sz w:val="28"/>
          <w:szCs w:val="28"/>
        </w:rPr>
        <w:t xml:space="preserve">6 260 492,989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на 2025 год в сумме 5 785 127,641 тыс. руб., на 2026 год в сумме 5 976 197,600 тыс. руб., в том числе средства федерального бюджета на 2024 год в сумме 201</w:t>
      </w:r>
      <w:r>
        <w:rPr>
          <w:sz w:val="28"/>
          <w:szCs w:val="28"/>
        </w:rPr>
        <w:t xml:space="preserve"> 775,700 тыс. руб., на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2025 год в сумме 37 459,3</w:t>
      </w:r>
      <w:r>
        <w:rPr>
          <w:sz w:val="28"/>
          <w:szCs w:val="28"/>
        </w:rPr>
        <w:t xml:space="preserve"> тыс. руб., средства</w:t>
      </w:r>
      <w:r>
        <w:rPr>
          <w:sz w:val="28"/>
          <w:szCs w:val="28"/>
        </w:rPr>
        <w:t xml:space="preserve"> бюджета Пермского края на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2024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год в сумме 1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095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752,400 тыс. руб., на 20</w:t>
      </w:r>
      <w:r>
        <w:rPr>
          <w:sz w:val="28"/>
          <w:szCs w:val="28"/>
        </w:rPr>
        <w:t xml:space="preserve">25 год в сумме 978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905,700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тыс.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руб., на 2026 год в сумме 976 934,100 тыс. руб.»;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статье 7: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 в абзаце третьем пункта 1 исключить слова «капитального строител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ства»;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 абзац третий пункта 3 после слов «капитальному ремонту объектов» дополнить словами «капитального строительства»;</w:t>
      </w:r>
    </w:p>
    <w:p>
      <w:pPr>
        <w:widowControl w:val="o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 Распределение доходов бюджета города Перми по кодам поступлений в бюджет (группам, подгруппам, статьям классификации доходов бюджета) на 2024 год и плановый период 2025 и 2026 годов (приложение 1) изложить в р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дакции согласно приложению 1 к настоящему решению;</w:t>
      </w:r>
    </w:p>
    <w:p>
      <w:pPr>
        <w:widowControl w:val="o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Распределение бюджетных ассигнований по целевым статьям (муниц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на 2024 год и на плановый период 2025 и 2026 годов (приложение 2) изложить в редакции согласно приложению 2 к настоящему решению;</w:t>
      </w:r>
    </w:p>
    <w:p>
      <w:pPr>
        <w:widowControl w:val="o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Ведомственную структуру расходов бюджета города Перми на 2024 год и на плановый период 2025 и 2026 годов (приложение 3) изложить в редакции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гласно приложению 3 к настоящему решению;</w:t>
      </w:r>
    </w:p>
    <w:p>
      <w:pPr>
        <w:widowControl w:val="o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Перечень объектов капитального строительства муниципальной 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ственности и объектов недвижимого имущества, приобретаемых в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ную собственность, на 2024 год и на плановый период 2025 и 2026 годов (прил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жение 4) изложить в редакции согласно приложению 4 к настоящему решению;</w:t>
      </w:r>
    </w:p>
    <w:p>
      <w:pPr>
        <w:widowControl w:val="o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Источники финансирования дефицита бюджета города Перми на 2024 год и на плановый период 2025 и 2026 годов (приложение 5) изложить в редакции согласно приложению 5 к настоящему решению.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Рекомендовать администрации города Перми</w:t>
      </w:r>
      <w:r>
        <w:rPr>
          <w:color w:val="000000"/>
          <w:sz w:val="28"/>
          <w:szCs w:val="28"/>
        </w:rPr>
        <w:t xml:space="preserve">: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>
        <w:rPr>
          <w:color w:val="000000"/>
          <w:sz w:val="28"/>
          <w:szCs w:val="28"/>
        </w:rPr>
        <w:t xml:space="preserve">производить расходование средств бюджета города Перми: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 </w:t>
      </w:r>
      <w:r>
        <w:rPr>
          <w:sz w:val="28"/>
          <w:szCs w:val="28"/>
        </w:rPr>
        <w:t xml:space="preserve">по аренде имущественных комплексов для проведения тренировочного про</w:t>
      </w:r>
      <w:r>
        <w:rPr>
          <w:sz w:val="28"/>
          <w:szCs w:val="28"/>
        </w:rPr>
        <w:t xml:space="preserve">цесса МАУ ДО «СШОР «Орленок»</w:t>
      </w:r>
      <w:r>
        <w:rPr>
          <w:sz w:val="28"/>
          <w:szCs w:val="28"/>
        </w:rPr>
        <w:t xml:space="preserve"> - после актуализации размера нормати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ных затрат;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</w:t>
      </w:r>
      <w:r>
        <w:rPr>
          <w:sz w:val="28"/>
          <w:szCs w:val="28"/>
        </w:rPr>
        <w:t xml:space="preserve">на осуществление персонифицированного учета в информационной си</w:t>
      </w:r>
      <w:r>
        <w:rPr>
          <w:sz w:val="28"/>
          <w:szCs w:val="28"/>
        </w:rPr>
        <w:t xml:space="preserve">стеме персональных данных «</w:t>
      </w:r>
      <w:r>
        <w:rPr>
          <w:sz w:val="28"/>
          <w:szCs w:val="28"/>
        </w:rPr>
        <w:t xml:space="preserve">База данных </w:t>
      </w:r>
      <w:r>
        <w:rPr>
          <w:sz w:val="28"/>
          <w:szCs w:val="28"/>
        </w:rPr>
        <w:t xml:space="preserve">льготополу</w:t>
      </w:r>
      <w:r>
        <w:rPr>
          <w:sz w:val="28"/>
          <w:szCs w:val="28"/>
        </w:rPr>
        <w:t xml:space="preserve">чателей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- после актуал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соответствующего расходного обязательства;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 </w:t>
      </w:r>
      <w:r>
        <w:rPr>
          <w:sz w:val="28"/>
          <w:szCs w:val="28"/>
        </w:rPr>
        <w:t xml:space="preserve">на содержание мест (площадок) накопления твердых коммунальных отходов - после актуализации размера стоимости работ по созданию и содерж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нию мест (площадок) накопления твердых коммунальных отходов</w:t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 </w:t>
      </w:r>
      <w:r>
        <w:rPr>
          <w:sz w:val="28"/>
          <w:szCs w:val="28"/>
        </w:rPr>
        <w:t xml:space="preserve">на текущий ремонт объектов озеленения общего пользования - после актуализации методики расчета и размера стоимости работ по содержанию, </w:t>
      </w:r>
      <w:r>
        <w:rPr>
          <w:sz w:val="28"/>
          <w:szCs w:val="28"/>
        </w:rPr>
        <w:t xml:space="preserve">ак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рицидной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дератизационной</w:t>
      </w:r>
      <w:r>
        <w:rPr>
          <w:sz w:val="28"/>
          <w:szCs w:val="28"/>
        </w:rPr>
        <w:t xml:space="preserve"> обработке территорий общего пользования города Перми</w:t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 </w:t>
      </w:r>
      <w:r>
        <w:rPr>
          <w:sz w:val="28"/>
          <w:szCs w:val="28"/>
        </w:rPr>
        <w:t xml:space="preserve">на исполне</w:t>
      </w:r>
      <w:r>
        <w:rPr>
          <w:sz w:val="28"/>
          <w:szCs w:val="28"/>
        </w:rPr>
        <w:t xml:space="preserve">ние судебного решения по МАДОУ «ЦРР - детский сад № 272»</w:t>
      </w:r>
      <w:r>
        <w:rPr>
          <w:sz w:val="28"/>
          <w:szCs w:val="28"/>
        </w:rPr>
        <w:t xml:space="preserve"> г. Перми - после принятия порядка по предоставлению субсидии на иные цели</w:t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 </w:t>
      </w:r>
      <w:r>
        <w:rPr>
          <w:sz w:val="28"/>
          <w:szCs w:val="28"/>
        </w:rPr>
        <w:t xml:space="preserve">на благоустройство территорий для обеспечения доступа к земельным участкам, предоставленным отдельным категориям граждан, - после актуализации соответствующего расходного обязательства</w:t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провести оценку положений о департаменте имущественных отношений администрации города Перми и департаменте общественной безопасности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на предмет наличия дублирования функций 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внесение соответствующих изменений в указанные правовые акты;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до 01.05.2025 обеспечить разработку документации по планировке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ритории, в границах которой находятся земельные участки, предоставляемые участникам специальной военной операции, членам семей участников специал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военной операции, указанным в </w:t>
      </w:r>
      <w:hyperlink r:id="rId13" w:history="1">
        <w:r>
          <w:rPr>
            <w:sz w:val="28"/>
            <w:szCs w:val="28"/>
          </w:rPr>
          <w:t xml:space="preserve">частях 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sz w:val="28"/>
            <w:szCs w:val="28"/>
          </w:rPr>
          <w:t xml:space="preserve">2 статьи 2</w:t>
        </w:r>
      </w:hyperlink>
      <w:r>
        <w:rPr>
          <w:sz w:val="28"/>
          <w:szCs w:val="28"/>
        </w:rPr>
        <w:t xml:space="preserve"> Закона Пермского края от 08.12.2023 № 255-ПК «</w:t>
      </w:r>
      <w:r>
        <w:rPr>
          <w:sz w:val="28"/>
          <w:szCs w:val="28"/>
        </w:rPr>
        <w:t xml:space="preserve">О бесплатном предоставлении земельных участков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еннослужащим, лицам, заключившим контракт о пребывании в добровольческом формировании, содействующем выполнению задач, возложенных на Вооруже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Силы</w:t>
      </w:r>
      <w:r>
        <w:rPr>
          <w:sz w:val="28"/>
          <w:szCs w:val="28"/>
        </w:rPr>
        <w:t xml:space="preserve"> Российской Федерации, лицам, проходящим службу в войсках наци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нальной гвардии Российской Федерации, и чле</w:t>
      </w:r>
      <w:r>
        <w:rPr>
          <w:sz w:val="28"/>
          <w:szCs w:val="28"/>
        </w:rPr>
        <w:t xml:space="preserve">нам их семей в собственность на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терри</w:t>
      </w:r>
      <w:r>
        <w:rPr>
          <w:sz w:val="28"/>
          <w:szCs w:val="28"/>
        </w:rPr>
        <w:t xml:space="preserve">тории Пермского края»</w:t>
      </w:r>
      <w:r>
        <w:rPr>
          <w:sz w:val="28"/>
          <w:szCs w:val="28"/>
        </w:rPr>
        <w:t xml:space="preserve">, в собственность бесплатно на территории города Перми для индивиду</w:t>
      </w:r>
      <w:r>
        <w:rPr>
          <w:sz w:val="28"/>
          <w:szCs w:val="28"/>
        </w:rPr>
        <w:t xml:space="preserve">ального жилищного 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Земельные учас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ки);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до 01.09.2025 </w:t>
      </w:r>
      <w:r>
        <w:rPr>
          <w:sz w:val="28"/>
          <w:szCs w:val="28"/>
        </w:rPr>
        <w:t xml:space="preserve">организовать проведение мероприятий по обеспечению доступа к Земельным участкам в соответствии с документацией по планировке территории</w:t>
      </w:r>
      <w:r>
        <w:rPr>
          <w:sz w:val="24"/>
          <w:szCs w:val="24"/>
        </w:rPr>
        <w:t xml:space="preserve"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обнарод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вания посредством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Обнародовать настоящее решение посредством официального опублик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</w:t>
      </w:r>
      <w:r>
        <w:rPr>
          <w:sz w:val="28"/>
          <w:szCs w:val="28"/>
        </w:rPr>
        <w:t xml:space="preserve">ого образования город Пермь», а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также в сетевом издании «Официальный сайт муниципального образования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Контроль за</w:t>
      </w:r>
      <w:r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Д.В. Малютин</w:t>
      </w:r>
    </w:p>
    <w:p>
      <w:pPr>
        <w:spacing w:before="72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Исполняющий</w:t>
      </w:r>
      <w:r>
        <w:rPr>
          <w:rFonts w:eastAsia="Calibri"/>
          <w:sz w:val="28"/>
          <w:szCs w:val="24"/>
          <w:lang w:eastAsia="en-US"/>
        </w:rPr>
        <w:t xml:space="preserve"> обязанности</w:t>
      </w:r>
    </w:p>
    <w:p>
      <w:pPr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Главы города Перми               </w:t>
      </w:r>
      <w:r>
        <w:rPr>
          <w:rFonts w:eastAsia="Calibri"/>
          <w:sz w:val="28"/>
          <w:szCs w:val="24"/>
          <w:lang w:eastAsia="en-US"/>
        </w:rPr>
        <w:tab/>
      </w:r>
      <w:r>
        <w:rPr>
          <w:rFonts w:eastAsia="Calibri"/>
          <w:sz w:val="28"/>
          <w:szCs w:val="24"/>
          <w:lang w:eastAsia="en-US"/>
        </w:rPr>
        <w:tab/>
      </w:r>
      <w:r>
        <w:rPr>
          <w:rFonts w:eastAsia="Calibri"/>
          <w:sz w:val="28"/>
          <w:szCs w:val="24"/>
          <w:lang w:eastAsia="en-US"/>
        </w:rPr>
        <w:tab/>
      </w:r>
      <w:r>
        <w:rPr>
          <w:rFonts w:eastAsia="Calibri"/>
          <w:sz w:val="28"/>
          <w:szCs w:val="24"/>
          <w:lang w:eastAsia="en-US"/>
        </w:rPr>
        <w:tab/>
      </w:r>
      <w:r>
        <w:rPr>
          <w:rFonts w:eastAsia="Calibri"/>
          <w:sz w:val="28"/>
          <w:szCs w:val="24"/>
          <w:lang w:eastAsia="en-US"/>
        </w:rPr>
        <w:tab/>
      </w:r>
      <w:r>
        <w:rPr>
          <w:rFonts w:eastAsia="Calibri"/>
          <w:sz w:val="28"/>
          <w:szCs w:val="24"/>
          <w:lang w:eastAsia="en-US"/>
        </w:rPr>
        <w:tab/>
      </w:r>
      <w:r>
        <w:rPr>
          <w:rFonts w:eastAsia="Calibri"/>
          <w:sz w:val="28"/>
          <w:szCs w:val="24"/>
          <w:lang w:eastAsia="en-US"/>
        </w:rPr>
        <w:t xml:space="preserve">       </w:t>
      </w:r>
      <w:r>
        <w:rPr>
          <w:rFonts w:eastAsia="Calibri"/>
          <w:sz w:val="28"/>
          <w:szCs w:val="24"/>
          <w:lang w:eastAsia="en-US"/>
        </w:rPr>
        <w:t xml:space="preserve">  О.Н. Андриан</w:t>
      </w:r>
      <w:r>
        <w:rPr>
          <w:rFonts w:eastAsia="Calibri"/>
          <w:sz w:val="28"/>
          <w:szCs w:val="24"/>
          <w:lang w:eastAsia="en-US"/>
        </w:rPr>
        <w:t xml:space="preserve">о</w:t>
      </w:r>
      <w:r>
        <w:rPr>
          <w:rFonts w:eastAsia="Calibri"/>
          <w:sz w:val="28"/>
          <w:szCs w:val="24"/>
          <w:lang w:eastAsia="en-US"/>
        </w:rPr>
        <w:t xml:space="preserve">ва</w:t>
      </w:r>
    </w:p>
    <w:p>
      <w:pPr>
        <w:spacing w:before="720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w:type="even" r:id="rId9"/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8"/>
      <w:rPr>
        <w:snapToGrid w:val="0"/>
        <w:sz w:val="16"/>
        <w:u w:val="single"/>
      </w:rPr>
    </w:pPr>
    <w:r>
      <w:rPr>
        <w:snapToGrid w:val="0"/>
        <w:sz w:val="16"/>
        <w:u w:val="single"/>
      </w:rPr>
      <w:t xml:space="preserve">Сектор актов Главы города</w:t>
    </w:r>
  </w:p>
  <w:p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26.06.2024 13:34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1459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674965379"/>
      <w:docPartObj>
        <w:docPartGallery w:val="Page Numbers (Top of Page)"/>
        <w:docPartUnique w:val="true"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</w:p>
    </w:sdtContent>
  </w:sdt>
  <w:p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FFFFFFFF">
      <w:start w:val="1"/>
      <w:numFmt w:val="lowerLetter"/>
      <w:lvlText w:val="%2."/>
      <w:lvlJc w:val="left"/>
      <w:pPr>
        <w:ind w:left="1440" w:hanging="360"/>
      </w:pPr>
    </w:lvl>
    <w:lvl w:ilvl="2" w:tentative="1" w:tplc="FFFFFFFF">
      <w:start w:val="1"/>
      <w:numFmt w:val="lowerRoman"/>
      <w:lvlText w:val="%3."/>
      <w:lvlJc w:val="right"/>
      <w:pPr>
        <w:ind w:left="2160" w:hanging="180"/>
      </w:pPr>
    </w:lvl>
    <w:lvl w:ilvl="3" w:tentative="1" w:tplc="FFFFFFFF">
      <w:start w:val="1"/>
      <w:numFmt w:val="decimal"/>
      <w:lvlText w:val="%4."/>
      <w:lvlJc w:val="left"/>
      <w:pPr>
        <w:ind w:left="2880" w:hanging="360"/>
      </w:pPr>
    </w:lvl>
    <w:lvl w:ilvl="4" w:tentative="1" w:tplc="FFFFFFFF">
      <w:start w:val="1"/>
      <w:numFmt w:val="lowerLetter"/>
      <w:lvlText w:val="%5."/>
      <w:lvlJc w:val="left"/>
      <w:pPr>
        <w:ind w:left="3600" w:hanging="360"/>
      </w:pPr>
    </w:lvl>
    <w:lvl w:ilvl="5" w:tentative="1" w:tplc="FFFFFFFF">
      <w:start w:val="1"/>
      <w:numFmt w:val="lowerRoman"/>
      <w:lvlText w:val="%6."/>
      <w:lvlJc w:val="right"/>
      <w:pPr>
        <w:ind w:left="4320" w:hanging="180"/>
      </w:pPr>
    </w:lvl>
    <w:lvl w:ilvl="6" w:tentative="1" w:tplc="FFFFFFFF">
      <w:start w:val="1"/>
      <w:numFmt w:val="decimal"/>
      <w:lvlText w:val="%7."/>
      <w:lvlJc w:val="left"/>
      <w:pPr>
        <w:ind w:left="5040" w:hanging="360"/>
      </w:pPr>
    </w:lvl>
    <w:lvl w:ilvl="7" w:tentative="1" w:tplc="FFFFFFFF">
      <w:start w:val="1"/>
      <w:numFmt w:val="lowerLetter"/>
      <w:lvlText w:val="%8."/>
      <w:lvlJc w:val="left"/>
      <w:pPr>
        <w:ind w:left="5760" w:hanging="360"/>
      </w:pPr>
    </w:lvl>
    <w:lvl w:ilvl="8" w:tentative="1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100000" w:hash="I2Zn08q8a0E3re3wzs71uYZYppo=" w:salt="N0udiQYW7picH9DnXkNw6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off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ConsPlusNormal" w:customStyle="1">
    <w:name w:val="ConsPlusNormal"/>
    <w:link w:val="ConsPlusNormal0"/>
    <w:uiPriority w:val="99"/>
    <w:pPr>
      <w:widowControl w:val="off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ConsNormal" w:customStyle="1">
    <w:name w:val="ConsNormal"/>
    <w:pPr>
      <w:ind w:firstLine="720"/>
    </w:pPr>
    <w:rPr>
      <w:rFonts w:ascii="Consultant" w:hAnsi="Consultant"/>
    </w:rPr>
  </w:style>
  <w:style w:type="paragraph" w:styleId="ConsNonformat" w:customStyle="1">
    <w:name w:val="ConsNonformat"/>
    <w:rPr>
      <w:rFonts w:ascii="Consultant" w:hAnsi="Consultant"/>
      <w:sz w:val="16"/>
    </w:rPr>
  </w:style>
  <w:style w:type="paragraph" w:styleId="ConsTitle" w:customStyle="1">
    <w:name w:val="ConsTitle"/>
    <w:rPr>
      <w:rFonts w:ascii="Arial" w:hAnsi="Arial"/>
      <w:b/>
      <w:sz w:val="1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c" w:customStyle="1">
    <w:name w:val="Стиль"/>
  </w:style>
  <w:style w:type="paragraph" w:styleId="ConsPlusTitle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7" w:customStyle="1">
    <w:name w:val="Основной текст с отступом Знак"/>
    <w:basedOn w:val="a0"/>
    <w:link w:val="a6"/>
    <w:rPr>
      <w:sz w:val="26"/>
    </w:rPr>
  </w:style>
  <w:style w:type="character" w:styleId="a5" w:customStyle="1">
    <w:name w:val="Основной текст Знак"/>
    <w:basedOn w:val="a0"/>
    <w:link w:val="a4"/>
    <w:rPr>
      <w:rFonts w:ascii="Courier New" w:hAnsi="Courier New"/>
      <w:sz w:val="26"/>
    </w:rPr>
  </w:style>
  <w:style w:type="numbering" w:styleId="10" w:customStyle="1">
    <w:name w:val="Нет списка1"/>
    <w:next w:val="a2"/>
    <w:uiPriority w:val="99"/>
    <w:semiHidden/>
    <w:unhideWhenUsed/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ConsPlusNormal0" w:customStyle="1">
    <w:name w:val="ConsPlusNormal Знак"/>
    <w:link w:val="ConsPlusNormal"/>
    <w:locked/>
    <w:rPr>
      <w:rFonts w:ascii="Arial" w:hAnsi="Arial" w:cs="Arial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21">
    <w:name w:val="Body Text First Indent 2"/>
    <w:basedOn w:val="a6"/>
    <w:link w:val="22"/>
    <w:pPr>
      <w:ind w:left="360" w:right="0" w:firstLine="360"/>
      <w:jc w:val="left"/>
    </w:pPr>
    <w:rPr>
      <w:sz w:val="20"/>
    </w:rPr>
  </w:style>
  <w:style w:type="character" w:styleId="22" w:customStyle="1">
    <w:name w:val="Красная строка 2 Знак"/>
    <w:basedOn w:val="a7"/>
    <w:link w:val="21"/>
    <w:rPr>
      <w:sz w:val="26"/>
    </w:rPr>
  </w:style>
  <w:style w:type="paragraph" w:styleId="af0">
    <w:name w:val="Plain Text"/>
    <w:basedOn w:val="a"/>
    <w:link w:val="af1"/>
    <w:uiPriority w:val="99"/>
    <w:rPr>
      <w:rFonts w:ascii="Courier New" w:hAnsi="Courier New" w:eastAsia="SimSun" w:cs="Courier New"/>
      <w:lang w:eastAsia="zh-CN"/>
    </w:rPr>
  </w:style>
  <w:style w:type="character" w:styleId="af1" w:customStyle="1">
    <w:name w:val="Текст Знак"/>
    <w:basedOn w:val="a0"/>
    <w:link w:val="af0"/>
    <w:uiPriority w:val="99"/>
    <w:rPr>
      <w:rFonts w:ascii="Courier New" w:hAnsi="Courier New" w:eastAsia="SimSun" w:cs="Courier New"/>
      <w:lang w:eastAsia="zh-CN"/>
    </w:rPr>
  </w:style>
  <w:style w:type="paragraph" w:styleId="af2" w:customStyle="1">
    <w:name w:val="Нормальный"/>
    <w:uiPriority w:val="99"/>
    <w:pPr>
      <w:widowControl w:val="off"/>
    </w:pPr>
    <w:rPr>
      <w:color w:val="000000"/>
      <w:sz w:val="24"/>
      <w:szCs w:val="24"/>
    </w:rPr>
  </w:style>
  <w:style w:type="paragraph" w:styleId="ListParagraph1" w:customStyle="1">
    <w:name w:val="List Paragraph1"/>
    <w:basedOn w:val="a"/>
    <w:uiPriority w:val="99"/>
    <w:pPr>
      <w:ind w:left="720"/>
    </w:pPr>
    <w:rPr>
      <w:rFonts w:ascii="Calibri" w:hAnsi="Calibri" w:eastAsia="Calibri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368&amp;n=188767&amp;dst=100010" TargetMode="External"/><Relationship Id="rId14" Type="http://schemas.openxmlformats.org/officeDocument/2006/relationships/hyperlink" Target="https://login.consultant.ru/link/?req=doc&amp;base=RLAW368&amp;n=188767&amp;dst=10001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6323</Characters>
  <CharactersWithSpaces>7336</CharactersWithSpaces>
  <Company>Администрация г. Перми</Company>
  <DocSecurity>8</DocSecurity>
  <HyperlinksChanged>false</HyperlinksChanged>
  <Lines>52</Lines>
  <LinksUpToDate>false</LinksUpToDate>
  <Pages>4</Pages>
  <Paragraphs>14</Paragraphs>
  <ScaleCrop>false</ScaleCrop>
  <SharedDoc>false</SharedDoc>
  <Template>Normal</Template>
  <TotalTime>22</TotalTime>
  <Words>1027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10</cp:revision>
  <cp:lastPrinted>2024-06-26T08:34:00Z</cp:lastPrinted>
  <dcterms:created xsi:type="dcterms:W3CDTF">2024-06-10T10:10:00Z</dcterms:created>
  <dcterms:modified xsi:type="dcterms:W3CDTF">2024-06-26T08:35:00Z</dcterms:modified>
</cp:coreProperties>
</file>