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2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2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77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П Р И К А З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2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7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П Р И К А З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78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О внесении изменений в приказ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начальника департамента финансов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администрации города Перми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от 12.02.2015 № СЭД-06-01-04-о-11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</w:rPr>
      </w:pPr>
      <w:r>
        <w:rPr>
          <w:b/>
          <w:bCs/>
          <w:sz w:val="28"/>
          <w:szCs w:val="28"/>
        </w:rPr>
        <w:t xml:space="preserve">«Об утверждении порядка составления,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представления и сдачи </w:t>
      </w:r>
      <w:r>
        <w:rPr>
          <w:b/>
          <w:bCs/>
          <w:sz w:val="28"/>
          <w:szCs w:val="28"/>
        </w:rPr>
        <w:t xml:space="preserve">дополнительной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информации об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исполнении бюджета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округа город Пермь за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отчетный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финансовый год»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7" w:firstLine="720"/>
        <w:jc w:val="both"/>
        <w:tabs>
          <w:tab w:val="left" w:pos="4961" w:leader="none"/>
        </w:tabs>
        <w:rPr>
          <w:b w:val="0"/>
          <w:i w:val="0"/>
          <w:strike w:val="0"/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В соответствии с пунктом 4.2.9 Положения о департаменте финансов администрации города Перми, утвержденного Решением Пермской городской Думы от 12.09.2006 № 208 «О департаменте финансов администрации города Перми», в целях организации работы</w:t>
      </w:r>
      <w:r>
        <w:rPr>
          <w:sz w:val="28"/>
          <w:szCs w:val="28"/>
        </w:rPr>
        <w:t xml:space="preserve"> по составлению и представлению дополнительной информации об исполнении бюджета Пермского городского округа за 2024 год, согласно приложений, указанных</w:t>
      </w:r>
      <w:r>
        <w:rPr>
          <w:sz w:val="28"/>
          <w:szCs w:val="28"/>
          <w:highlight w:val="none"/>
        </w:rPr>
        <w:t xml:space="preserve"> в письмах Министе</w:t>
      </w:r>
      <w:r>
        <w:rPr>
          <w:sz w:val="28"/>
          <w:szCs w:val="28"/>
          <w:highlight w:val="none"/>
        </w:rPr>
        <w:t xml:space="preserve">рст</w:t>
      </w:r>
      <w:r>
        <w:rPr>
          <w:sz w:val="28"/>
          <w:szCs w:val="28"/>
        </w:rPr>
        <w:t xml:space="preserve">ва финансов Пермского края от 27.12.2024 № 39-01-13исх-97 «</w:t>
      </w:r>
      <w:r>
        <w:rPr>
          <w:sz w:val="28"/>
          <w:szCs w:val="28"/>
        </w:rPr>
        <w:t xml:space="preserve">О представлении дополнительной информации, раскрывающей отдельные показатели бюджетной (бухгалтерской) отчетности за 2024 год», 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от 27.12.2024 № 39-01-13исх-98 </w:t>
        <w:br/>
        <w:t xml:space="preserve">«О составлении и представлении бюджетной (бухгалтерской) отчетности за 2024 год, дополнительной информации, раскрывающей отдельные показатели 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бюджетной (бухгалтерской) отчетности</w:t>
      </w:r>
      <w:r>
        <w:rPr>
          <w:b w:val="0"/>
          <w:i w:val="0"/>
          <w:strike w:val="0"/>
          <w:sz w:val="28"/>
          <w:szCs w:val="28"/>
          <w14:ligatures w14:val="none"/>
        </w:rPr>
        <w:t xml:space="preserve">»,</w:t>
      </w:r>
      <w:r>
        <w:rPr>
          <w:b w:val="0"/>
          <w:i w:val="0"/>
          <w:strike w:val="0"/>
          <w:sz w:val="28"/>
          <w:szCs w:val="28"/>
          <w14:ligatures w14:val="none"/>
        </w:rPr>
      </w:r>
      <w:r>
        <w:rPr>
          <w:b w:val="0"/>
          <w:i w:val="0"/>
          <w:strike w:val="0"/>
          <w:sz w:val="28"/>
          <w:szCs w:val="28"/>
          <w14:ligatures w14:val="none"/>
        </w:rPr>
      </w:r>
    </w:p>
    <w:p>
      <w:pPr>
        <w:ind w:left="57" w:firstLine="0"/>
        <w:jc w:val="both"/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  <w14:ligatures w14:val="none"/>
        </w:rPr>
        <w:t xml:space="preserve">ПРИКАЗЫВАЮ: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4"/>
          <w14:ligatures w14:val="none"/>
        </w:rPr>
        <w:suppressLineNumbers w:val="0"/>
      </w:pPr>
      <w:r>
        <w:rPr>
          <w:sz w:val="28"/>
          <w:szCs w:val="28"/>
        </w:rPr>
        <w:t xml:space="preserve">1. Внести в приказ начальника департамента финансов администрации города Перми от 12.02.2015 № СЭД-06-01-04-о-11 «Об утверждении порядка составления, представления и сдачи доп</w:t>
      </w:r>
      <w:r>
        <w:rPr>
          <w:sz w:val="28"/>
          <w:szCs w:val="28"/>
        </w:rPr>
        <w:t xml:space="preserve">ол</w:t>
      </w:r>
      <w:r>
        <w:rPr>
          <w:sz w:val="28"/>
          <w:szCs w:val="28"/>
        </w:rPr>
        <w:t xml:space="preserve">нительной информации об исполнении бюджета городского округа город Пермь за отчетный финансовый год» </w:t>
        <w:br/>
        <w:t xml:space="preserve">(в редакции приказов от 27.01.2016 № СЭД-06-01.01-04-о-7, от 18.01.2017 </w:t>
        <w:br/>
        <w:t xml:space="preserve">№ СЭД-059-06-01-04-о-8, от 24.01.2018 № СЭД-059-06-01.01-04-о-7, от 14.02.2018 № </w:t>
      </w:r>
      <w:r>
        <w:rPr>
          <w:sz w:val="28"/>
          <w:szCs w:val="28"/>
        </w:rPr>
        <w:t xml:space="preserve">СЭД-059-06-01.01-04-о-17, от 06.02.2019 №</w:t>
      </w:r>
      <w:r>
        <w:rPr>
          <w:sz w:val="28"/>
          <w:szCs w:val="28"/>
        </w:rPr>
        <w:t xml:space="preserve"> СЭД-059-06-01.01-04-о-15, </w:t>
        <w:br/>
        <w:t xml:space="preserve">от 28.01.2020 № 059-06-01.01-04-о-6, от 03.02.2021 № 059-06-01.01-04-о-10, </w:t>
        <w:br/>
        <w:t xml:space="preserve">от 02.02.2022 № 059-06-01.01-04-о-17, от 23.01.2023 № 059-06-01.01-03-р-11, </w:t>
        <w:br/>
        <w:t xml:space="preserve">от 17.01.2024 № 059-06-01/01-04-о-10) (далее - Приказ) следующие изменения:</w:t>
      </w:r>
      <w:r>
        <w:rPr>
          <w:b w:val="0"/>
          <w:i w:val="0"/>
          <w:strike w:val="0"/>
          <w:sz w:val="24"/>
          <w14:ligatures w14:val="none"/>
        </w:rPr>
      </w:r>
      <w:r>
        <w:rPr>
          <w:b w:val="0"/>
          <w:i w:val="0"/>
          <w:strike w:val="0"/>
          <w:sz w:val="24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</w:rPr>
        <w:t xml:space="preserve">1.1. </w:t>
      </w:r>
      <w:r>
        <w:rPr>
          <w:sz w:val="28"/>
          <w:szCs w:val="28"/>
          <w:highlight w:val="none"/>
        </w:rPr>
        <w:t xml:space="preserve">В пункте 1.6. Приказа слова «Чудиновой Вере Геннадьевне» заменить словами «Рыбальченко Ларисе Валерьевне».</w:t>
      </w:r>
      <w:r/>
      <w:r>
        <w:rPr>
          <w:sz w:val="28"/>
          <w:szCs w:val="28"/>
        </w:rPr>
      </w:r>
      <w:r>
        <w:rPr>
          <w:b w:val="0"/>
          <w:i w:val="0"/>
          <w:strike w:val="0"/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  <w:highlight w:val="none"/>
        </w:rPr>
        <w:t xml:space="preserve">1.2. </w:t>
      </w:r>
      <w:r>
        <w:rPr>
          <w:sz w:val="28"/>
          <w:szCs w:val="28"/>
        </w:rPr>
        <w:t xml:space="preserve"> Пункт 3 Приказа изложить в редакции: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</w:pPr>
      <w:r>
        <w:rPr>
          <w:sz w:val="28"/>
          <w:szCs w:val="28"/>
        </w:rPr>
        <w:t xml:space="preserve">«3. Контроль за исполнением настоящего приказа возложить </w:t>
        <w:br/>
        <w:t xml:space="preserve">на начальника управления учета и отчетности департамента финансов администрации города Перми Рыбальченко Ларису Валерьевну.»</w:t>
      </w:r>
      <w:r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  <w:t xml:space="preserve">.</w:t>
      </w:r>
      <w:r>
        <w:rPr>
          <w:b w:val="0"/>
          <w:bCs w:val="0"/>
          <w:i w:val="0"/>
          <w:strike w:val="0"/>
          <w:sz w:val="24"/>
          <w:szCs w:val="24"/>
          <w:highlight w:val="none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4"/>
          <w14:ligatures w14:val="none"/>
        </w:rPr>
        <w:suppressLineNumbers w:val="0"/>
      </w:pPr>
      <w:r>
        <w:rPr>
          <w:sz w:val="28"/>
          <w:szCs w:val="28"/>
        </w:rPr>
        <w:t xml:space="preserve">1.3. </w:t>
      </w:r>
      <w:r>
        <w:rPr>
          <w:b w:val="0"/>
          <w:i w:val="0"/>
          <w:strike w:val="0"/>
          <w:sz w:val="24"/>
          <w14:ligatures w14:val="none"/>
        </w:rPr>
      </w:r>
      <w:r>
        <w:rPr>
          <w:b w:val="0"/>
          <w:i w:val="0"/>
          <w:strike w:val="0"/>
          <w:sz w:val="24"/>
          <w:highlight w:val="none"/>
          <w14:ligatures w14:val="none"/>
        </w:rPr>
      </w:r>
      <w:r>
        <w:rPr>
          <w:sz w:val="28"/>
          <w:szCs w:val="28"/>
        </w:rPr>
        <w:t xml:space="preserve">Приложение № 1 Приказа изложить в редакции согласно </w:t>
      </w:r>
      <w:hyperlink w:history="1">
        <w:r>
          <w:rPr>
            <w:sz w:val="28"/>
            <w:szCs w:val="28"/>
          </w:rPr>
          <w:t xml:space="preserve">Приложению</w:t>
        </w:r>
      </w:hyperlink>
      <w:r>
        <w:rPr>
          <w:sz w:val="28"/>
          <w:szCs w:val="28"/>
        </w:rPr>
        <w:t xml:space="preserve"> к настоящему приказу.</w:t>
      </w:r>
      <w:r/>
      <w:r>
        <w:rPr>
          <w:b w:val="0"/>
          <w:i w:val="0"/>
          <w:strike w:val="0"/>
          <w:sz w:val="24"/>
          <w:highlight w:val="none"/>
          <w14:ligatures w14:val="none"/>
        </w:rPr>
      </w:r>
      <w:r>
        <w:rPr>
          <w:b w:val="0"/>
          <w:i w:val="0"/>
          <w:strike w:val="0"/>
          <w:sz w:val="24"/>
          <w:highlight w:val="none"/>
          <w14:ligatures w14:val="none"/>
        </w:rPr>
      </w:r>
      <w:r>
        <w:rPr>
          <w:b w:val="0"/>
          <w:i w:val="0"/>
          <w:strike w:val="0"/>
          <w:sz w:val="24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4"/>
          <w14:ligatures w14:val="none"/>
        </w:rPr>
      </w:pPr>
      <w:r>
        <w:rPr>
          <w:sz w:val="28"/>
          <w:szCs w:val="28"/>
        </w:rPr>
        <w:t xml:space="preserve">2. Начальнику управления по обеспечению деятельности департамента финансов администрации города Перми Канзепаровой Ирине Вакилевне обеспечить размещение на сайте департамента финансов администрации города Перми настоящего приказа.</w:t>
      </w:r>
      <w:r>
        <w:rPr>
          <w:b w:val="0"/>
          <w:i w:val="0"/>
          <w:strike w:val="0"/>
          <w:sz w:val="24"/>
          <w14:ligatures w14:val="none"/>
        </w:rPr>
      </w:r>
      <w:r>
        <w:rPr>
          <w:b w:val="0"/>
          <w:i w:val="0"/>
          <w:strike w:val="0"/>
          <w:sz w:val="24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4"/>
          <w14:ligatures w14:val="none"/>
        </w:rPr>
      </w:pPr>
      <w:r>
        <w:rPr>
          <w:sz w:val="28"/>
          <w:szCs w:val="28"/>
        </w:rPr>
        <w:t xml:space="preserve">3. Настоящий приказ вступает в силу с даты подписания и применяется </w:t>
        <w:br/>
        <w:t xml:space="preserve">при составлении годовой отчетности за 2024 год.</w:t>
      </w:r>
      <w:r>
        <w:rPr>
          <w:b w:val="0"/>
          <w:i w:val="0"/>
          <w:strike w:val="0"/>
          <w:sz w:val="24"/>
          <w14:ligatures w14:val="none"/>
        </w:rPr>
      </w:r>
      <w:r>
        <w:rPr>
          <w:b w:val="0"/>
          <w:i w:val="0"/>
          <w:strike w:val="0"/>
          <w:sz w:val="24"/>
          <w14:ligatures w14:val="none"/>
        </w:rPr>
      </w:r>
    </w:p>
    <w:p>
      <w:pPr>
        <w:ind w:left="57" w:firstLine="720"/>
        <w:jc w:val="both"/>
        <w:rPr>
          <w:b w:val="0"/>
          <w:i w:val="0"/>
          <w:strike w:val="0"/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4. Контроль за исполнением настоящего приказа возложить на начальника управления учета и отчетности департамента финансов администрации города Перми </w:t>
      </w:r>
      <w:r>
        <w:rPr>
          <w:sz w:val="28"/>
          <w:szCs w:val="28"/>
        </w:rPr>
        <w:t xml:space="preserve">Рыбальченко Ларису Валерьевну</w:t>
      </w:r>
      <w:r>
        <w:rPr>
          <w:sz w:val="28"/>
          <w:szCs w:val="28"/>
        </w:rPr>
        <w:t xml:space="preserve">.</w:t>
      </w:r>
      <w:r>
        <w:rPr>
          <w:b w:val="0"/>
          <w:i w:val="0"/>
          <w:strike w:val="0"/>
          <w:sz w:val="28"/>
          <w:szCs w:val="28"/>
          <w:highlight w:val="none"/>
          <w14:ligatures w14:val="none"/>
        </w:rPr>
      </w:r>
      <w:r>
        <w:rPr>
          <w:b w:val="0"/>
          <w:i w:val="0"/>
          <w:strike w:val="0"/>
          <w:sz w:val="28"/>
          <w:szCs w:val="28"/>
          <w:highlight w:val="none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В.С.Титяпкина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t xml:space="preserve">Приложение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 приказу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начальника департамента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финансов администрации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города Перми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                   №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outlineLvl w:val="0"/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  <w:t xml:space="preserve">Приложение № 1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к приказу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начальника департамента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финансов администрации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города Перми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4961" w:right="0" w:firstLine="0"/>
        <w:jc w:val="left"/>
        <w:spacing w:before="0" w:after="0" w:line="240" w:lineRule="auto"/>
        <w:tabs>
          <w:tab w:val="left" w:pos="4819" w:leader="none"/>
          <w:tab w:val="left" w:pos="4961" w:leader="none"/>
        </w:tabs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от 12.02.2015 № </w:t>
      </w:r>
      <w:r>
        <w:rPr>
          <w:b w:val="0"/>
          <w:bCs w:val="0"/>
          <w:sz w:val="28"/>
          <w:szCs w:val="28"/>
        </w:rPr>
        <w:t xml:space="preserve">СЭД-06-01-04-о-11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</w:r>
    </w:p>
    <w:p>
      <w:pPr>
        <w:pStyle w:val="885"/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Дополнительная информация</w:t>
      </w:r>
      <w:r>
        <w:rPr>
          <w:rFonts w:ascii="Times New Roman" w:hAnsi="Times New Roman" w:cs="Times New Roman"/>
          <w:b/>
          <w:i w:val="0"/>
          <w:strike w:val="0"/>
          <w:sz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об исполнении бюджета Пермского городского округа </w:t>
      </w:r>
      <w:r>
        <w:rPr>
          <w:rFonts w:ascii="Times New Roman" w:hAnsi="Times New Roman" w:cs="Times New Roman"/>
          <w:b/>
          <w:i w:val="0"/>
          <w:strike w:val="0"/>
          <w:sz w:val="24"/>
        </w:rPr>
      </w:r>
      <w:r>
        <w:rPr>
          <w:rFonts w:ascii="Times New Roman" w:hAnsi="Times New Roman" w:cs="Times New Roman"/>
          <w:b/>
          <w:i w:val="0"/>
          <w:strike w:val="0"/>
          <w:sz w:val="24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</w:rPr>
        <w:t xml:space="preserve">за 2024 год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</w:p>
    <w:p>
      <w:pPr>
        <w:pStyle w:val="886"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8"/>
          <w:szCs w:val="28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516"/>
        <w:gridCol w:w="3747"/>
        <w:gridCol w:w="1905"/>
        <w:gridCol w:w="1905"/>
        <w:gridCol w:w="1763"/>
      </w:tblGrid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right="8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Наименование формы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составление дополнительной информации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представление дополнительной информации в 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right="-62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Структурное подразделение департамента финансов, ответственное за сдачу дополнительной информации в Министерство финансов Пермского края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0405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Сельское хозяйство и рыболовство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2024 год (за исключением расходов на обеспечение деятельности органов местного самоуправления) (Приложение 1 к письму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от 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0412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на поддержку малого и среднего предпринимательства за 2024 год (Приложение 2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от 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на проведение земл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еустроительных и комплексных кадастровых работ и предоставление единовременных денежных выплат многодетным семьям взамен предоставления им земельных участков в собственность бесплатно за 2024 год (Приложение 3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от 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по разделу 0408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Транспорт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2024 год (за исключением расходов на обеспечение деятельности органов местного самоуправления) (Приложение 4 к письму Министерства финансов Пермского края 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местного бюджета на перевозку отдельных категорий граждан с использованием социальных проездных документов, произведенных за счет средств бюджета Пермского края, за 2024 год (Приложение 5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Информация об объеме дорожных фондов городских округов, муниципальных районов, поселений, входящих в состав муниципального района, а также расходов на дорожное хозяйство за 2024 год (Приложение 6 к письму Министерства финансов Пермского края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Отчет об исполнении консолидированного бюджета за 2024 год. Расшифровка расходов по подразделу 0406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Водное хозяйство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(Приложение 7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Отчет об исполнении консолидированного бюджета за 2024 год по разделу 0500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(Приложение 8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Анализ расходов консолидированного бюджета по осуществлению бюджетных инвестиций за 2024 год (Приложение 9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 (отв.),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Анализ расходов консолидированног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 бюджета на осуществление мероприятий по строительству (реконструкции), приобретению объектов образования для создания дополнительных мест для детей школьного и дошкольного возраста за 2024 год (Приложение 10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по разделу 09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Здравоохранение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2024 год (Приложение 11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расходов по разделу 10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Социальная политика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 за 2024 год (Приложение 12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остатков средств на единых счетах бюджетов по годовому отчету на 01.01.2025 (Приложение 13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 (отв.),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УК,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УБМиМО,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ОБП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Исполнение по доходам 2023-2024 гг. (Приложение 14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УДБ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Отчет об исполнении консолидированного бюджета за 2024 год. Расшифровка расходов на переселение граждан из аварийного (непригодного для проживания) жилищного фонда (Приложение 15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Анализ использования бюджетных средств, выделенных на строительство (приобретение) жилья, за 2024 год (Приложение 16 к 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Расшифровка показателей, отраженных в Справке по заключению счетов бюджетного учета отчетного финансового года (ф.0503110) (справочно) 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Таблица № 1 к приложению к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39-01-13исх-98)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Сведения о количестве организаций бюджетной сферы муниципального образования на 01.01.2025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Таблица № 2 к приложению к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письму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39-01-13исх-98)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УРБ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>
          <w:jc w:val="lef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Отчет об использовании дотаций, субсидий, субвенций и иных межбюджетных трансфертов, имеющих целевое назначение (Приложение к приказу Министерства финансов Пермского края от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23.07.2021 № СЭД-39-01-22-207)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6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47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left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«Сведения по безвозмездной передаче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  <w:t xml:space="preserve">(получению) нефинансовых активов, финансовых активов» (ф.Х25 КУ, ф.Х25 АУ, БУ) (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письмо Министерства финансов Пермского края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sz w:val="24"/>
                <w:szCs w:val="24"/>
              </w:rPr>
              <w:t xml:space="preserve">27.12.2024 № 39-01-13исх-98)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Merge w:val="restart"/>
            <w:textDirection w:val="lrTb"/>
            <w:noWrap w:val="false"/>
          </w:tcPr>
          <w:p>
            <w:pPr>
              <w:pStyle w:val="885"/>
              <w:ind w:lef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</w:rPr>
              <w:t xml:space="preserve">УУиО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</w:r>
          </w:p>
        </w:tc>
      </w:tr>
    </w:tbl>
    <w:p>
      <w:pPr>
        <w:pStyle w:val="885"/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</w:p>
    <w:p>
      <w:pPr>
        <w:pStyle w:val="885"/>
        <w:ind w:left="0" w:firstLine="54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За достоверность составления, своевременность представления и сдачи дополнительной информации ответственны начальники соответствующих структурных подразделений.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Примечание: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УДБ - управление доходов бюджета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УРБ - управление расходов бюджета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УК - управление казначейства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УУиО - управление учета и отчетности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УБМиМО - управление бюджетной методологии и межбюджетных отношений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54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ОБП - отдел бюджетного планирования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</w:p>
    <w:p>
      <w:pPr>
        <w:pStyle w:val="885"/>
        <w:ind w:left="0" w:firstLine="0"/>
        <w:jc w:val="both"/>
        <w:spacing w:before="0" w:beforeAutospacing="0" w:after="0" w:line="240" w:lineRule="auto"/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</w:p>
    <w:p>
      <w:pPr>
        <w:ind w:left="57" w:firstLine="720"/>
        <w:jc w:val="right"/>
        <w:spacing w:line="283" w:lineRule="atLeas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57" w:firstLine="720"/>
        <w:jc w:val="right"/>
        <w:spacing w:line="283" w:lineRule="atLeast"/>
        <w:rPr>
          <w:sz w:val="28"/>
          <w:szCs w:val="28"/>
          <w14:ligatures w14:val="none"/>
        </w:rPr>
      </w:pP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left="57" w:firstLine="720"/>
        <w:jc w:val="right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1 Char"/>
    <w:basedOn w:val="874"/>
    <w:link w:val="872"/>
    <w:uiPriority w:val="9"/>
    <w:rPr>
      <w:rFonts w:ascii="Arial" w:hAnsi="Arial" w:eastAsia="Arial" w:cs="Arial"/>
      <w:sz w:val="40"/>
      <w:szCs w:val="40"/>
    </w:rPr>
  </w:style>
  <w:style w:type="character" w:styleId="699">
    <w:name w:val="Heading 2 Char"/>
    <w:basedOn w:val="874"/>
    <w:link w:val="873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basedOn w:val="874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basedOn w:val="874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basedOn w:val="874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basedOn w:val="874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basedOn w:val="874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1"/>
    <w:next w:val="871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basedOn w:val="874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1"/>
    <w:next w:val="871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basedOn w:val="874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1"/>
    <w:next w:val="871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basedOn w:val="874"/>
    <w:link w:val="716"/>
    <w:uiPriority w:val="10"/>
    <w:rPr>
      <w:sz w:val="48"/>
      <w:szCs w:val="48"/>
    </w:rPr>
  </w:style>
  <w:style w:type="paragraph" w:styleId="718">
    <w:name w:val="Subtitle"/>
    <w:basedOn w:val="871"/>
    <w:next w:val="871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basedOn w:val="874"/>
    <w:link w:val="718"/>
    <w:uiPriority w:val="11"/>
    <w:rPr>
      <w:sz w:val="24"/>
      <w:szCs w:val="24"/>
    </w:rPr>
  </w:style>
  <w:style w:type="paragraph" w:styleId="720">
    <w:name w:val="Quote"/>
    <w:basedOn w:val="871"/>
    <w:next w:val="871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1"/>
    <w:next w:val="871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character" w:styleId="724">
    <w:name w:val="Header Char"/>
    <w:basedOn w:val="874"/>
    <w:link w:val="882"/>
    <w:uiPriority w:val="99"/>
  </w:style>
  <w:style w:type="character" w:styleId="725">
    <w:name w:val="Footer Char"/>
    <w:basedOn w:val="874"/>
    <w:link w:val="880"/>
    <w:uiPriority w:val="99"/>
  </w:style>
  <w:style w:type="character" w:styleId="726">
    <w:name w:val="Caption Char"/>
    <w:basedOn w:val="877"/>
    <w:link w:val="880"/>
    <w:uiPriority w:val="99"/>
  </w:style>
  <w:style w:type="table" w:styleId="727">
    <w:name w:val="Table Grid"/>
    <w:basedOn w:val="87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7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9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1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2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9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0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1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2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3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4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1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2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3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4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5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6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9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0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1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2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3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4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5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6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7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8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9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0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1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2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1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5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7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8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9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0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1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2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871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>
    <w:name w:val="Footnote Text Char"/>
    <w:link w:val="854"/>
    <w:uiPriority w:val="99"/>
    <w:rPr>
      <w:sz w:val="18"/>
    </w:rPr>
  </w:style>
  <w:style w:type="character" w:styleId="856">
    <w:name w:val="footnote reference"/>
    <w:basedOn w:val="874"/>
    <w:uiPriority w:val="99"/>
    <w:unhideWhenUsed/>
    <w:rPr>
      <w:vertAlign w:val="superscript"/>
    </w:rPr>
  </w:style>
  <w:style w:type="paragraph" w:styleId="857">
    <w:name w:val="endnote text"/>
    <w:basedOn w:val="871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4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paragraph" w:styleId="872">
    <w:name w:val="Heading 1"/>
    <w:basedOn w:val="871"/>
    <w:next w:val="871"/>
    <w:qFormat/>
    <w:pPr>
      <w:ind w:right="-1" w:firstLine="709"/>
      <w:jc w:val="both"/>
      <w:keepNext/>
      <w:outlineLvl w:val="0"/>
    </w:pPr>
    <w:rPr>
      <w:sz w:val="24"/>
    </w:rPr>
  </w:style>
  <w:style w:type="paragraph" w:styleId="873">
    <w:name w:val="Heading 2"/>
    <w:basedOn w:val="871"/>
    <w:next w:val="871"/>
    <w:qFormat/>
    <w:pPr>
      <w:ind w:right="-1"/>
      <w:jc w:val="both"/>
      <w:keepNext/>
      <w:outlineLvl w:val="1"/>
    </w:pPr>
    <w:rPr>
      <w:sz w:val="24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paragraph" w:styleId="877">
    <w:name w:val="Caption"/>
    <w:basedOn w:val="871"/>
    <w:next w:val="871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78">
    <w:name w:val="Body Text"/>
    <w:basedOn w:val="871"/>
    <w:pPr>
      <w:ind w:right="3117"/>
    </w:pPr>
    <w:rPr>
      <w:rFonts w:ascii="Courier New" w:hAnsi="Courier New"/>
      <w:sz w:val="26"/>
    </w:rPr>
  </w:style>
  <w:style w:type="paragraph" w:styleId="879">
    <w:name w:val="Body Text Indent"/>
    <w:basedOn w:val="871"/>
    <w:pPr>
      <w:ind w:right="-1"/>
      <w:jc w:val="both"/>
    </w:pPr>
    <w:rPr>
      <w:sz w:val="26"/>
    </w:rPr>
  </w:style>
  <w:style w:type="paragraph" w:styleId="880">
    <w:name w:val="Footer"/>
    <w:basedOn w:val="871"/>
    <w:pPr>
      <w:tabs>
        <w:tab w:val="center" w:pos="4153" w:leader="none"/>
        <w:tab w:val="right" w:pos="8306" w:leader="none"/>
      </w:tabs>
    </w:pPr>
  </w:style>
  <w:style w:type="character" w:styleId="881">
    <w:name w:val="page number"/>
    <w:basedOn w:val="874"/>
  </w:style>
  <w:style w:type="paragraph" w:styleId="882">
    <w:name w:val="Header"/>
    <w:basedOn w:val="871"/>
    <w:pPr>
      <w:tabs>
        <w:tab w:val="center" w:pos="4153" w:leader="none"/>
        <w:tab w:val="right" w:pos="8306" w:leader="none"/>
      </w:tabs>
    </w:pPr>
  </w:style>
  <w:style w:type="paragraph" w:styleId="883">
    <w:name w:val="Balloon Text"/>
    <w:basedOn w:val="871"/>
    <w:link w:val="884"/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link w:val="883"/>
    <w:rPr>
      <w:rFonts w:ascii="Segoe UI" w:hAnsi="Segoe UI" w:cs="Segoe UI"/>
      <w:sz w:val="18"/>
      <w:szCs w:val="18"/>
    </w:rPr>
  </w:style>
  <w:style w:type="paragraph" w:styleId="885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86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naumova-te</cp:lastModifiedBy>
  <cp:revision>6</cp:revision>
  <dcterms:created xsi:type="dcterms:W3CDTF">2024-10-25T09:38:00Z</dcterms:created>
  <dcterms:modified xsi:type="dcterms:W3CDTF">2025-01-15T10:02:38Z</dcterms:modified>
</cp:coreProperties>
</file>