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33" w:rsidRDefault="007D658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7" style="position:absolute;left:0;text-align:left;margin-left:.35pt;margin-top:-14.4pt;width:494.95pt;height:132.75pt;z-index:1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2E6733" w:rsidRDefault="007D658A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9725E8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1" o:spid="_x0000_i1025" type="#_x0000_t75" style="width:32.25pt;height:40.5pt;visibility:visible;mso-wrap-style:square">
                          <v:imagedata r:id="rId6" o:title=""/>
                        </v:shape>
                      </w:pict>
                    </w:r>
                  </w:p>
                  <w:p w:rsidR="002E6733" w:rsidRDefault="002E673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E6733" w:rsidRDefault="007D658A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E6733" w:rsidRDefault="002E6733">
                    <w:pPr>
                      <w:rPr>
                        <w:sz w:val="8"/>
                        <w:szCs w:val="8"/>
                      </w:rPr>
                    </w:pPr>
                  </w:p>
                  <w:p w:rsidR="002E6733" w:rsidRDefault="007D658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2E6733" w:rsidRDefault="002E6733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2E6733" w:rsidRDefault="007D658A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2E6733" w:rsidRDefault="002E6733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2E6733" w:rsidRDefault="002E6733"/>
                </w:txbxContent>
              </v:textbox>
            </v:shape>
            <v:shape id="Надпись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2E6733" w:rsidRDefault="002E673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E6733" w:rsidRDefault="002E6733"/>
                </w:txbxContent>
              </v:textbox>
            </v:shape>
            <v:shape id="Надпись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2E6733" w:rsidRDefault="002E673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E6733" w:rsidRDefault="002E6733"/>
                </w:txbxContent>
              </v:textbox>
            </v:shape>
          </v:group>
        </w:pict>
      </w:r>
    </w:p>
    <w:p w:rsidR="002E6733" w:rsidRDefault="002E673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E6733" w:rsidRDefault="002E673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E6733" w:rsidRDefault="002E6733">
      <w:pPr>
        <w:jc w:val="both"/>
        <w:rPr>
          <w:sz w:val="24"/>
          <w:lang w:val="en-US"/>
        </w:rPr>
      </w:pPr>
    </w:p>
    <w:p w:rsidR="002E6733" w:rsidRDefault="002E6733">
      <w:pPr>
        <w:jc w:val="both"/>
        <w:rPr>
          <w:sz w:val="24"/>
        </w:rPr>
      </w:pPr>
    </w:p>
    <w:p w:rsidR="002E6733" w:rsidRDefault="002E6733">
      <w:pPr>
        <w:jc w:val="both"/>
        <w:rPr>
          <w:sz w:val="24"/>
        </w:rPr>
      </w:pPr>
    </w:p>
    <w:p w:rsidR="002E6733" w:rsidRDefault="002E6733">
      <w:pPr>
        <w:jc w:val="both"/>
        <w:rPr>
          <w:sz w:val="24"/>
        </w:rPr>
      </w:pPr>
    </w:p>
    <w:p w:rsidR="002E6733" w:rsidRDefault="002E6733">
      <w:pPr>
        <w:jc w:val="both"/>
        <w:rPr>
          <w:sz w:val="24"/>
        </w:rPr>
      </w:pPr>
    </w:p>
    <w:p w:rsidR="002E6733" w:rsidRDefault="002E6733">
      <w:pPr>
        <w:jc w:val="both"/>
        <w:rPr>
          <w:sz w:val="28"/>
          <w:szCs w:val="28"/>
        </w:rPr>
      </w:pPr>
    </w:p>
    <w:p w:rsidR="002E6733" w:rsidRDefault="00ED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29.11.2024            </w:t>
      </w:r>
      <w:r w:rsidRPr="00ED56A5">
        <w:rPr>
          <w:sz w:val="28"/>
          <w:szCs w:val="28"/>
        </w:rPr>
        <w:t>059-06-01/01-03-р-295</w:t>
      </w:r>
    </w:p>
    <w:p w:rsidR="002E6733" w:rsidRDefault="007D658A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 id="_x0000_s1030" o:spid="_x0000_s1026" type="#_x0000_t202" style="position:absolute;left:0;text-align:left;margin-left:71.5pt;margin-top:202.7pt;width:235pt;height:160.7pt;z-index:-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" filled="f" stroked="f">
            <v:textbox inset="0,0,0,0">
              <w:txbxContent>
                <w:p w:rsidR="002E6733" w:rsidRDefault="007D658A">
                  <w:pPr>
                    <w:pStyle w:val="aff"/>
                  </w:pPr>
                  <w:r>
                    <w:fldChar w:fldCharType="begin"/>
                  </w:r>
                  <w:r>
                    <w:instrText xml:space="preserve"> DOCPROPERTY  doc_summary  \* MERGEFORMAT </w:instrText>
                  </w:r>
                  <w:r>
                    <w:fldChar w:fldCharType="separate"/>
                  </w:r>
                  <w:r>
                    <w:t xml:space="preserve">Об утверждении Графика составления сводной бюджетной росписи бюджета города Перми, бюджетных росписей главных распорядителей бюджетных средств города Перми (ГРБС), главных администраторов источников финансирования дефицита бюджета города Перми (ГАИФДБ) на </w:t>
                  </w:r>
                  <w:r>
                    <w:t>2025 год и на плановый период 2026 и 2027 годов и кассового плана исполнения бюджета города Перми на 2025 год</w:t>
                  </w:r>
                  <w:r>
                    <w:fldChar w:fldCharType="end"/>
                  </w:r>
                </w:p>
                <w:p w:rsidR="002E6733" w:rsidRDefault="002E6733"/>
              </w:txbxContent>
            </v:textbox>
            <w10:wrap type="topAndBottom" anchorx="page" anchory="page"/>
          </v:shape>
        </w:pic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 соответствии со статьями 217, 217.1, 219.1 Бюджетного кодекса Российской Федерации и статьей 21 Положения о бюджетном процессе в городе Пер</w:t>
      </w:r>
      <w:r>
        <w:rPr>
          <w:color w:val="000000"/>
          <w:sz w:val="28"/>
          <w:szCs w:val="28"/>
          <w:highlight w:val="white"/>
        </w:rPr>
        <w:t>ми, утвержденного решением Пермской городской Думы от 28 августа 2007 г. № 185, в целях организации составления сводной бюджетной росписи бюджета города Перми, бюджетных росписей главных распорядителей бюджетных средств города Перми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highlight w:val="white"/>
        </w:rPr>
        <w:t>главных администраторов источников финансирования дефицита бюджета города Перми, кассового плана исполнения бюджета города Перми: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 Утвердить График составления сводной бюджетной росписи бюджета города Перми, бюджетных росписей главных распорядителей бюдж</w:t>
      </w:r>
      <w:r>
        <w:rPr>
          <w:color w:val="000000"/>
          <w:sz w:val="28"/>
          <w:szCs w:val="28"/>
          <w:highlight w:val="white"/>
        </w:rPr>
        <w:t>етных средств города Перми (ГРБС)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highlight w:val="white"/>
        </w:rPr>
        <w:t>главных администраторов источников финансирования дефицита бюджета города Перми (ГАИФДБ) на 2025 год и на плановый период 2026 и 2027 годов и кассового плана исполнения бюджета города Перми на 2025 год согласно приложению</w:t>
      </w:r>
      <w:r>
        <w:rPr>
          <w:color w:val="000000"/>
          <w:sz w:val="28"/>
          <w:szCs w:val="28"/>
          <w:highlight w:val="white"/>
        </w:rPr>
        <w:t xml:space="preserve"> к настоящему распоряжению.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 Установить помесячный уровень детализации показателей кассового плана исполнения бюджета города Перми в 2025 году.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 Главным распорядителям бюджетных средств города Перми обеспечить: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3.1. составление бюджетной росписи и касс</w:t>
      </w:r>
      <w:r>
        <w:rPr>
          <w:color w:val="000000"/>
          <w:sz w:val="28"/>
          <w:szCs w:val="28"/>
          <w:highlight w:val="white"/>
        </w:rPr>
        <w:t>ового плана в срок до 17 декабря 2024 г.;</w:t>
      </w:r>
    </w:p>
    <w:p w:rsidR="002E6733" w:rsidRDefault="007D658A">
      <w:pPr>
        <w:spacing w:line="300" w:lineRule="exac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 составление, утверждение и введение показателей планов финансово-хозяйственной деятельности муниципальных учреждений города Перми в</w:t>
      </w:r>
      <w:r>
        <w:rPr>
          <w:bCs/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 xml:space="preserve">программу «АЦК-Планирование» в срок </w:t>
      </w:r>
      <w:r>
        <w:rPr>
          <w:color w:val="000000"/>
          <w:sz w:val="28"/>
          <w:szCs w:val="28"/>
          <w:highlight w:val="white"/>
        </w:rPr>
        <w:t>до 20 декабря</w:t>
      </w:r>
      <w:r>
        <w:rPr>
          <w:sz w:val="28"/>
          <w:szCs w:val="28"/>
          <w:highlight w:val="white"/>
        </w:rPr>
        <w:t xml:space="preserve"> 2024 г.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 применение дет</w:t>
      </w:r>
      <w:r>
        <w:rPr>
          <w:sz w:val="28"/>
          <w:szCs w:val="28"/>
          <w:highlight w:val="white"/>
        </w:rPr>
        <w:t xml:space="preserve">ализации показателей бюджетной росписи в соответствии с распоряжением начальника департамента финансов администрации города Перми от </w:t>
      </w:r>
      <w:r>
        <w:rPr>
          <w:color w:val="000000"/>
          <w:sz w:val="28"/>
          <w:szCs w:val="28"/>
          <w:highlight w:val="white"/>
        </w:rPr>
        <w:t>03.10.2024 № 059-06-01/01-03-р-228 «О порядке применения бюджетной классификации».</w:t>
      </w:r>
    </w:p>
    <w:p w:rsidR="002E6733" w:rsidRDefault="007D658A">
      <w:pPr>
        <w:spacing w:line="300" w:lineRule="exac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4. Главным администраторам (кураторам) д</w:t>
      </w:r>
      <w:r>
        <w:rPr>
          <w:sz w:val="28"/>
          <w:szCs w:val="28"/>
          <w:highlight w:val="white"/>
        </w:rPr>
        <w:t>оходов бюджета города Перми обеспечить: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4.1. формирование в программе «АЦК-Планирование» электронного варианта документов на основании показателей бюджета города Перми на 2025 год и</w:t>
      </w:r>
      <w:r>
        <w:rPr>
          <w:color w:val="000000"/>
          <w:sz w:val="28"/>
          <w:szCs w:val="28"/>
          <w:highlight w:val="white"/>
        </w:rPr>
        <w:t xml:space="preserve"> на плановый период 2026 и 2027 годов в соответствии с настоящим распоряжен</w:t>
      </w:r>
      <w:r>
        <w:rPr>
          <w:color w:val="000000"/>
          <w:sz w:val="28"/>
          <w:szCs w:val="28"/>
          <w:highlight w:val="white"/>
        </w:rPr>
        <w:t>ием;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4.2. составление кассового плана в срок до 13 декабря 2024 г.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 Главным администраторам источников финансирования дефицита бюджета города Перми обеспечить составление бюджетной росписи и кассового плана в срок до 17 декабря 2024 г.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6. Заместителю нач</w:t>
      </w:r>
      <w:r>
        <w:rPr>
          <w:color w:val="000000"/>
          <w:sz w:val="28"/>
          <w:szCs w:val="28"/>
          <w:highlight w:val="white"/>
        </w:rPr>
        <w:t>альника департамента – начальнику управления доходов бюджета департамента финансов администрации города Перми Истоминой Н.Г. обеспечить контроль за своевременным и качественным исполнением мероприятий, утвержденных настоящим распоряжением, главными админис</w:t>
      </w:r>
      <w:r>
        <w:rPr>
          <w:color w:val="000000"/>
          <w:sz w:val="28"/>
          <w:szCs w:val="28"/>
          <w:highlight w:val="white"/>
        </w:rPr>
        <w:t>траторами (кураторами) доходов бюджета города Перми.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7. Заместителю начальника департамента – начальнику управления расходов бюджета департамента финансов администрации города Перми Радостевой Т.С. обеспечить контроль: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7.1. за своевременным и качественным </w:t>
      </w:r>
      <w:r>
        <w:rPr>
          <w:color w:val="000000"/>
          <w:sz w:val="28"/>
          <w:szCs w:val="28"/>
          <w:highlight w:val="white"/>
        </w:rPr>
        <w:t>исполнением мероприятий, утвержденных настоящим распоряжением, главными распорядителями бюджетных средств города Перми;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7.2. за соблюдением требований бюджетного законодательства, раздела 4</w:t>
      </w:r>
      <w:r>
        <w:rPr>
          <w:color w:val="000000"/>
          <w:sz w:val="28"/>
          <w:szCs w:val="28"/>
          <w:highlight w:val="white"/>
          <w:vertAlign w:val="superscript"/>
        </w:rPr>
        <w:t xml:space="preserve"> </w:t>
      </w:r>
      <w:r>
        <w:rPr>
          <w:color w:val="000000"/>
          <w:sz w:val="28"/>
          <w:szCs w:val="28"/>
          <w:highlight w:val="white"/>
        </w:rPr>
        <w:t>Порядка составления и ведения сводной бюджетной росписи бюджета го</w:t>
      </w:r>
      <w:r>
        <w:rPr>
          <w:color w:val="000000"/>
          <w:sz w:val="28"/>
          <w:szCs w:val="28"/>
          <w:highlight w:val="white"/>
        </w:rPr>
        <w:t>рода Перми, утвержденного распоряжением начальника департамента финансов администрации города Перми от 19.06.2014 № СЭД-06-01-03-р-68, при</w:t>
      </w:r>
      <w:r>
        <w:rPr>
          <w:bCs/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утверждении лимитов бюджетных обязательств.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8. Начальнику отдела бюджетного планирования департамента финансов админи</w:t>
      </w:r>
      <w:r>
        <w:rPr>
          <w:color w:val="000000"/>
          <w:sz w:val="28"/>
          <w:szCs w:val="28"/>
          <w:highlight w:val="white"/>
        </w:rPr>
        <w:t>страции города Перми Хибовской О.Н. обеспечить составление сводной бюджетной росписи бюджета города Перми на 2025 год и на плановый период 2026 и 2027 годов в срок до 17 декабря 2024 г.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9. Начальнику </w:t>
      </w:r>
      <w:r>
        <w:rPr>
          <w:color w:val="000000"/>
          <w:sz w:val="28"/>
          <w:szCs w:val="28"/>
          <w:highlight w:val="white"/>
        </w:rPr>
        <w:t>управления бюджетной методологии и межбюджетных отношений</w:t>
      </w:r>
      <w:r>
        <w:rPr>
          <w:bCs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департамента финансов администрации города Перми</w:t>
      </w:r>
      <w:r>
        <w:rPr>
          <w:bCs/>
          <w:color w:val="000000"/>
          <w:sz w:val="28"/>
          <w:szCs w:val="28"/>
          <w:highlight w:val="white"/>
        </w:rPr>
        <w:t xml:space="preserve"> Антипиной Т.Ф. </w:t>
      </w:r>
      <w:r>
        <w:rPr>
          <w:color w:val="000000"/>
          <w:sz w:val="28"/>
          <w:szCs w:val="28"/>
          <w:highlight w:val="white"/>
        </w:rPr>
        <w:t>обеспечить контроль за своевременным и качественным исполнением мероприятий, утвержденных настоящим распоряжением, главными администра</w:t>
      </w:r>
      <w:r>
        <w:rPr>
          <w:color w:val="000000"/>
          <w:sz w:val="28"/>
          <w:szCs w:val="28"/>
          <w:highlight w:val="white"/>
        </w:rPr>
        <w:t>торами источников финансирования дефицита бюджета города Перми, составление кассового плана исполнения бюджета города Перми на 2025 год в соответствии с настоящим распоряжением.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10. Начальнику управления по обеспечению деятельности департамента финансов ад</w:t>
      </w:r>
      <w:r>
        <w:rPr>
          <w:color w:val="000000"/>
          <w:sz w:val="28"/>
          <w:szCs w:val="28"/>
          <w:highlight w:val="white"/>
        </w:rPr>
        <w:t xml:space="preserve">министрации города Перми </w:t>
      </w:r>
      <w:r>
        <w:rPr>
          <w:color w:val="000000"/>
          <w:sz w:val="28"/>
          <w:szCs w:val="24"/>
          <w:highlight w:val="white"/>
        </w:rPr>
        <w:t>Канзепаровой И.В.</w:t>
      </w:r>
      <w:r>
        <w:rPr>
          <w:color w:val="000000"/>
          <w:sz w:val="28"/>
          <w:szCs w:val="28"/>
          <w:highlight w:val="white"/>
        </w:rPr>
        <w:t xml:space="preserve"> обеспечить техническую реализацию задач, вытекающих из настоящего распоряжения, и разместить настоящее распоряжение на сайте департамента финансов.</w:t>
      </w:r>
    </w:p>
    <w:p w:rsidR="002E6733" w:rsidRDefault="002E6733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2E6733" w:rsidRDefault="002E6733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2E6733" w:rsidRDefault="002E6733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2E6733" w:rsidRDefault="002E6733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2E6733" w:rsidRDefault="002E6733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2E6733" w:rsidRDefault="002E6733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11. Настоящее распоряжение вступает в силу с даты подписани</w:t>
      </w:r>
      <w:r>
        <w:rPr>
          <w:color w:val="000000"/>
          <w:sz w:val="28"/>
          <w:szCs w:val="28"/>
          <w:highlight w:val="white"/>
        </w:rPr>
        <w:t>я.</w:t>
      </w:r>
    </w:p>
    <w:p w:rsidR="002E6733" w:rsidRDefault="007D658A">
      <w:pPr>
        <w:spacing w:line="300" w:lineRule="exac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12. Контроль за исполнением настоящего распоряжения возложить на</w:t>
      </w:r>
      <w:r>
        <w:rPr>
          <w:bCs/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начальника отдела бюджетного планирования департамента финансов администрации города Перми Хибовскую О.Н.</w:t>
      </w:r>
    </w:p>
    <w:p w:rsidR="002E6733" w:rsidRDefault="002E6733">
      <w:pPr>
        <w:jc w:val="both"/>
        <w:rPr>
          <w:color w:val="000000"/>
          <w:sz w:val="28"/>
          <w:szCs w:val="28"/>
          <w:highlight w:val="white"/>
        </w:rPr>
      </w:pPr>
    </w:p>
    <w:p w:rsidR="002E6733" w:rsidRDefault="002E6733">
      <w:pPr>
        <w:jc w:val="both"/>
        <w:rPr>
          <w:color w:val="000000"/>
          <w:sz w:val="28"/>
          <w:szCs w:val="28"/>
          <w:highlight w:val="white"/>
        </w:rPr>
      </w:pPr>
    </w:p>
    <w:p w:rsidR="002E6733" w:rsidRDefault="007D658A">
      <w:pPr>
        <w:ind w:firstLine="709"/>
        <w:jc w:val="righ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 В.С. Титяпкина</w:t>
      </w:r>
    </w:p>
    <w:p w:rsidR="002E6733" w:rsidRDefault="002E6733">
      <w:pPr>
        <w:ind w:firstLine="709"/>
        <w:jc w:val="center"/>
        <w:rPr>
          <w:color w:val="000000"/>
          <w:sz w:val="28"/>
          <w:szCs w:val="28"/>
        </w:rPr>
        <w:sectPr w:rsidR="002E6733">
          <w:headerReference w:type="default" r:id="rId7"/>
          <w:headerReference w:type="first" r:id="rId8"/>
          <w:pgSz w:w="11906" w:h="16838"/>
          <w:pgMar w:top="993" w:right="567" w:bottom="1418" w:left="1418" w:header="426" w:footer="680" w:gutter="0"/>
          <w:pgNumType w:start="1"/>
          <w:cols w:space="708"/>
          <w:titlePg/>
          <w:docGrid w:linePitch="360"/>
        </w:sectPr>
      </w:pPr>
    </w:p>
    <w:p w:rsidR="002E6733" w:rsidRDefault="007D658A">
      <w:pPr>
        <w:tabs>
          <w:tab w:val="left" w:pos="-4644"/>
          <w:tab w:val="left" w:pos="1276"/>
          <w:tab w:val="left" w:pos="4962"/>
        </w:tabs>
        <w:spacing w:line="240" w:lineRule="exact"/>
        <w:ind w:right="3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ab/>
      </w:r>
      <w:r>
        <w:rPr>
          <w:color w:val="000000"/>
          <w:sz w:val="28"/>
          <w:szCs w:val="28"/>
          <w:highlight w:val="white"/>
        </w:rPr>
        <w:tab/>
        <w:t>Приложение</w:t>
      </w:r>
    </w:p>
    <w:p w:rsidR="002E6733" w:rsidRDefault="007D658A">
      <w:pPr>
        <w:tabs>
          <w:tab w:val="left" w:pos="-4644"/>
          <w:tab w:val="left" w:pos="1276"/>
          <w:tab w:val="left" w:pos="4962"/>
        </w:tabs>
        <w:spacing w:line="240" w:lineRule="exact"/>
        <w:ind w:right="3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>к распоряжению</w:t>
      </w:r>
    </w:p>
    <w:p w:rsidR="002E6733" w:rsidRDefault="007D658A">
      <w:pPr>
        <w:tabs>
          <w:tab w:val="left" w:pos="-4644"/>
          <w:tab w:val="left" w:pos="1276"/>
          <w:tab w:val="left" w:pos="4962"/>
        </w:tabs>
        <w:spacing w:line="240" w:lineRule="exact"/>
        <w:ind w:left="1276" w:right="3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 xml:space="preserve">начальника департамента финансов </w:t>
      </w:r>
    </w:p>
    <w:p w:rsidR="002E6733" w:rsidRDefault="007D658A">
      <w:pPr>
        <w:tabs>
          <w:tab w:val="left" w:pos="-4644"/>
          <w:tab w:val="left" w:pos="1276"/>
          <w:tab w:val="left" w:pos="4962"/>
        </w:tabs>
        <w:spacing w:line="240" w:lineRule="exact"/>
        <w:ind w:left="1276" w:right="3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администрации города Перми</w:t>
      </w:r>
    </w:p>
    <w:p w:rsidR="002E6733" w:rsidRDefault="007D658A">
      <w:pPr>
        <w:tabs>
          <w:tab w:val="left" w:pos="-4644"/>
          <w:tab w:val="left" w:pos="1276"/>
          <w:tab w:val="left" w:pos="4962"/>
        </w:tabs>
        <w:spacing w:line="240" w:lineRule="exact"/>
        <w:ind w:left="1276" w:right="3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 xml:space="preserve">от                     № </w:t>
      </w:r>
    </w:p>
    <w:p w:rsidR="002E6733" w:rsidRDefault="002E6733">
      <w:pPr>
        <w:tabs>
          <w:tab w:val="left" w:pos="-4644"/>
          <w:tab w:val="left" w:pos="1276"/>
        </w:tabs>
        <w:ind w:right="33"/>
        <w:rPr>
          <w:color w:val="000000"/>
          <w:sz w:val="28"/>
          <w:szCs w:val="28"/>
          <w:highlight w:val="white"/>
        </w:rPr>
      </w:pPr>
    </w:p>
    <w:p w:rsidR="002E6733" w:rsidRDefault="002E6733">
      <w:pPr>
        <w:tabs>
          <w:tab w:val="left" w:pos="-4644"/>
          <w:tab w:val="left" w:pos="1276"/>
        </w:tabs>
        <w:ind w:right="33"/>
        <w:rPr>
          <w:color w:val="000000"/>
          <w:sz w:val="28"/>
          <w:szCs w:val="28"/>
          <w:highlight w:val="white"/>
        </w:rPr>
      </w:pPr>
    </w:p>
    <w:p w:rsidR="002E6733" w:rsidRDefault="007D658A">
      <w:pPr>
        <w:tabs>
          <w:tab w:val="left" w:pos="-4644"/>
          <w:tab w:val="left" w:pos="1276"/>
        </w:tabs>
        <w:ind w:right="33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График составления сводной бюджетной росписи бюджета города Перми, </w:t>
      </w:r>
    </w:p>
    <w:p w:rsidR="002E6733" w:rsidRDefault="007D658A">
      <w:pPr>
        <w:tabs>
          <w:tab w:val="left" w:pos="-4644"/>
          <w:tab w:val="left" w:pos="1276"/>
        </w:tabs>
        <w:ind w:right="33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бюджетных росписей главных распорядителей </w:t>
      </w:r>
    </w:p>
    <w:p w:rsidR="002E6733" w:rsidRDefault="007D658A">
      <w:pPr>
        <w:tabs>
          <w:tab w:val="left" w:pos="-4644"/>
          <w:tab w:val="left" w:pos="1276"/>
        </w:tabs>
        <w:ind w:right="33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бюджетных средств города Перми (ГРБС),</w:t>
      </w:r>
      <w:r>
        <w:rPr>
          <w:color w:val="000000"/>
          <w:sz w:val="28"/>
          <w:szCs w:val="28"/>
          <w:highlight w:val="white"/>
        </w:rPr>
        <w:t xml:space="preserve"> главных администраторов источников финансирования дефицита бюджета города Перми (ГАИФДБ) </w:t>
      </w:r>
    </w:p>
    <w:p w:rsidR="002E6733" w:rsidRDefault="007D658A">
      <w:pPr>
        <w:tabs>
          <w:tab w:val="left" w:pos="-4644"/>
          <w:tab w:val="left" w:pos="1276"/>
        </w:tabs>
        <w:ind w:right="33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 2025 год и на плановый период 2026 и 2027 годов и кассового плана исполнения бюджета города Перми на 2025 год</w:t>
      </w:r>
    </w:p>
    <w:p w:rsidR="002E6733" w:rsidRDefault="002E6733">
      <w:pPr>
        <w:tabs>
          <w:tab w:val="left" w:pos="-4644"/>
          <w:tab w:val="left" w:pos="1276"/>
        </w:tabs>
        <w:ind w:right="33"/>
        <w:jc w:val="center"/>
        <w:rPr>
          <w:color w:val="000000"/>
          <w:sz w:val="24"/>
          <w:szCs w:val="24"/>
          <w:highlight w:val="white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6293"/>
        <w:gridCol w:w="1417"/>
        <w:gridCol w:w="1985"/>
      </w:tblGrid>
      <w:tr w:rsidR="002E6733">
        <w:trPr>
          <w:trHeight w:val="20"/>
          <w:tblHeader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1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  <w:vAlign w:val="center"/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Наименование мероприятий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Срок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исполнения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Ответственные</w:t>
            </w:r>
          </w:p>
        </w:tc>
      </w:tr>
    </w:tbl>
    <w:p w:rsidR="002E6733" w:rsidRDefault="002E6733">
      <w:pPr>
        <w:spacing w:line="20" w:lineRule="exact"/>
        <w:ind w:firstLine="720"/>
        <w:jc w:val="both"/>
        <w:rPr>
          <w:color w:val="000000"/>
          <w:sz w:val="28"/>
          <w:szCs w:val="24"/>
          <w:highlight w:val="white"/>
        </w:rPr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6293"/>
        <w:gridCol w:w="1417"/>
        <w:gridCol w:w="1985"/>
      </w:tblGrid>
      <w:tr w:rsidR="002E6733">
        <w:trPr>
          <w:trHeight w:val="20"/>
          <w:tblHeader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Проверка электронного варианта документов по версии «Контрольные цифры бюджета» на соответствие проекту бюджета города Перми на 2025-2027 годы (далее – проект бюджета), утвержденному в первом чтении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до 02.12.2024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Управление </w:t>
            </w:r>
            <w:r>
              <w:rPr>
                <w:color w:val="000000"/>
                <w:sz w:val="24"/>
                <w:szCs w:val="24"/>
                <w:highlight w:val="white"/>
              </w:rPr>
              <w:t>расходов бюджета (далее – УРБ)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Управление доходов бюджета (далее – УДБ)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Управление бюджетной методологии и межбюджетных отношений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(далее - УБМ)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Организация и пр</w:t>
            </w:r>
            <w:r>
              <w:rPr>
                <w:color w:val="000000"/>
                <w:sz w:val="24"/>
                <w:szCs w:val="24"/>
                <w:highlight w:val="white"/>
              </w:rPr>
              <w:t>оведение работы по актуализации (корректировке) справочников «Классификаторы бюджета» с учетом поправок ко второму чтению, рекомендованных рабочей группой к принятию (далее – поправки ко второму чтению), и заведению изменений в программу «АЦК-Планирование»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02.12.2024-04.12.2024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Отдел бюджетного планирования (далее – ОБП)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Управление по организации деятельности департамента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(далее – УОДД) – в части технического сопровождения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Перенос электронного варианта документов из версии «Контрольные цифры бюджета» в </w:t>
            </w:r>
            <w:r>
              <w:rPr>
                <w:color w:val="000000"/>
                <w:sz w:val="24"/>
                <w:szCs w:val="24"/>
                <w:highlight w:val="white"/>
              </w:rPr>
              <w:t>версию «Проект расходов (доходов, источников) ко второму чтению»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02.12.2024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УОДД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Формирование по версии «Проект расходов (доходов, источников) ко второму чтению» электронного варианта документов на основании показателей проекта бюджета с учетом поправо</w:t>
            </w:r>
            <w:r>
              <w:rPr>
                <w:color w:val="000000"/>
                <w:sz w:val="24"/>
                <w:szCs w:val="24"/>
                <w:highlight w:val="white"/>
              </w:rPr>
              <w:t>к ко второму чтению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10.12.2024-11.12.2024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ГРБС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Главные администраторы (кураторы) доходов бюджета (далее - ГАДБ)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ГАИФДБ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5.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Проверка по версии «Проект расходов (доходов, источников) ко второму чтению» электронного варианта документов ГРБС, ГАДБ, ГАИФДБ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</w:t>
            </w:r>
            <w:r>
              <w:rPr>
                <w:color w:val="000000"/>
                <w:sz w:val="24"/>
                <w:szCs w:val="24"/>
                <w:highlight w:val="white"/>
              </w:rPr>
              <w:t>.12.2024-12.12.2024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УРБ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УДБ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УБМ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УОДД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– в части технического сопровождения</w:t>
            </w:r>
          </w:p>
        </w:tc>
      </w:tr>
      <w:tr w:rsidR="002E6733">
        <w:trPr>
          <w:trHeight w:val="1171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Проверка по версии «Проект расходов ко второму чтению» бюджетных заявок на 2025-2027 годы на соответствие проекту бюджета с учетом поправок ко второму чтению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13.12.2024, 16.12.</w:t>
            </w:r>
            <w:r>
              <w:rPr>
                <w:color w:val="000000"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ОБП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УОДД</w:t>
            </w:r>
            <w:r>
              <w:rPr>
                <w:color w:val="000000"/>
                <w:sz w:val="24"/>
                <w:szCs w:val="24"/>
                <w:highlight w:val="white"/>
              </w:rPr>
              <w:t>– в части технического сопровождения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Перенос электронного варианта документов: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из версии «Проект доходов ко второму чтению» в версию «Утвержденный бюджет по доходам»;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из версии «Проект источников ко второму чтению» в версию «Утвержденный бюджет по источникам»;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из версии «Проект расходов ко второму чтению» в версию «Утвержденный бюджет по расходам»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12.12.2024</w:t>
            </w: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12.12.2024</w:t>
            </w: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УОДД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Формирование сводных бюджетных заявок на 2025-2027 годы в версии «Утвержденный бюджет по расходам»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УРБ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Подписание электронного варианта документов: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версии «Утвержденный бюджет по доходам»;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версии «Утвержденный бюджет по источникам»;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версии «Утвержденный бюджет по расходам»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12.12.2024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12.12.2024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ГАДБ, УДБ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ГАИФДБ,</w:t>
            </w:r>
            <w:r>
              <w:rPr>
                <w:color w:val="000000"/>
                <w:sz w:val="24"/>
                <w:szCs w:val="24"/>
              </w:rPr>
              <w:t xml:space="preserve"> УБМ,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ГРБС, УРБ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>1</w:t>
            </w:r>
            <w:r>
              <w:rPr>
                <w:sz w:val="24"/>
                <w:szCs w:val="24"/>
                <w:highlight w:val="white"/>
              </w:rPr>
              <w:t>0.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Формирование бюджетных ассигнований по источникам финансирования дефицита бюджета города Перми на 2025-2027 годы и направление в ОБП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16.12.</w:t>
            </w:r>
            <w:r>
              <w:rPr>
                <w:color w:val="000000"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УБМ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Подписание сводных бюджетных заявок по СБР на 2025-2027 годы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ОБП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УОДД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– в части технического сопровождения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Подписание сводных бюджетных заявок по СБР, планов по источникам на 2025-2027 годы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</w:t>
            </w:r>
            <w:r>
              <w:rPr>
                <w:color w:val="000000"/>
                <w:sz w:val="24"/>
                <w:szCs w:val="24"/>
                <w:highlight w:val="white"/>
              </w:rPr>
              <w:t>ачальник департамента финансов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13.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Формирование бюджетных ассигнований по расходам бюджета города Перми на 2025-2027 годы в программе «АЦК-Финансы», направление СБР на 2025-2027 годы на утверждение начальнику департамента финансов администрации города Пер</w:t>
            </w:r>
            <w:r>
              <w:rPr>
                <w:color w:val="000000"/>
                <w:sz w:val="24"/>
                <w:szCs w:val="24"/>
                <w:highlight w:val="white"/>
              </w:rPr>
              <w:t>ми на бумажном носителе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ОБП</w:t>
            </w: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14.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Утверждение СБР на 2025-2027 годы на бумажном носителе после принятия решения о бюджете города Перми на 2025-2027 годы Пермской городской Думой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Начальник департамента финансов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15.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Направление утвержденной СБР на 2025-2027 годы в УРБ на бумажном носителе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jc w:val="center"/>
              <w:rPr>
                <w:color w:val="000000"/>
                <w:sz w:val="28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ОБП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16.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Перенос из программы «АЦК-Планирование» в программу «АЦК-Финансы» документов из версии «Утвержденный бюджет по доходам (источникам)»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УОДД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17.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Составление и утверждение на бумажном носителе БР на 2025-2027 годы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jc w:val="center"/>
              <w:rPr>
                <w:color w:val="000000"/>
                <w:sz w:val="28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ГРБС, ГАИФДБ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18.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Направление утвержденной СБР на 2025-2027 годы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за подписью Главы города</w:t>
            </w:r>
            <w:r>
              <w:rPr>
                <w:color w:val="000000"/>
                <w:spacing w:val="-5"/>
                <w:sz w:val="24"/>
                <w:szCs w:val="24"/>
                <w:highlight w:val="white"/>
              </w:rPr>
              <w:t xml:space="preserve"> Перми в Пермскую город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скую Думу и Контрольно-счетную палату </w:t>
            </w:r>
            <w:r>
              <w:rPr>
                <w:color w:val="000000"/>
                <w:spacing w:val="-8"/>
                <w:sz w:val="24"/>
                <w:szCs w:val="24"/>
                <w:highlight w:val="white"/>
              </w:rPr>
              <w:t>города Перми</w:t>
            </w:r>
            <w:r>
              <w:rPr>
                <w:color w:val="000000"/>
                <w:spacing w:val="-14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19.12.2024</w:t>
            </w: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ОБП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19.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Формирование и подписание в программе «АЦК-Финансы» электронного варианта кассового плана на 2024 год (далее – КП) по доходам по ГАДБ на основании показателей проекта бюджета с учетом поправок ко второму чтению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12.12.2024-13.12.2024</w:t>
            </w: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ГАДБ 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УОДД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– </w:t>
            </w:r>
            <w:r>
              <w:rPr>
                <w:color w:val="000000"/>
                <w:sz w:val="24"/>
                <w:szCs w:val="24"/>
                <w:highlight w:val="white"/>
              </w:rPr>
              <w:t>в части технического сопровождения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Проверка электронного варианта КП по доходам, сформированного в программе «АЦК-Финансы» по ГАДБ, на соответствие проекту бюджета с учетом поправок ко второму чтению, подписание проверенных документов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16.12.2024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УДБ</w:t>
            </w: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21.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Формирование в программе «АЦК-Финансы» сводного КП по доходам и направление в</w:t>
            </w:r>
            <w:r>
              <w:rPr>
                <w:color w:val="000000"/>
                <w:sz w:val="24"/>
                <w:szCs w:val="24"/>
              </w:rPr>
              <w:t xml:space="preserve"> УБМ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17.12.2024</w:t>
            </w: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УДБ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Формирование в программе «АЦК-Финансы» электронного варианта документов по КП на основании показателей проекта бюджета с учетом поправок ко втором</w:t>
            </w:r>
            <w:r>
              <w:rPr>
                <w:color w:val="000000"/>
                <w:sz w:val="24"/>
                <w:szCs w:val="24"/>
                <w:highlight w:val="white"/>
              </w:rPr>
              <w:t>у чтению, подписание проверенных документов после формирования бюджетных ассигнований по расходам  и источникам в программе «АЦК-Финансы»: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КП по расходам ГРБС,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КП по источникам ГАИФДБ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ГРБС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ГАИФДБ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УОДД</w:t>
            </w:r>
            <w:r>
              <w:rPr>
                <w:color w:val="000000"/>
                <w:sz w:val="24"/>
                <w:szCs w:val="24"/>
                <w:highlight w:val="white"/>
              </w:rPr>
              <w:t>– в части технического сопровождения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23.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Проверка электронного варианта КП по расходам, сформированного в программе «АЦК-Финансы» по ГРБС, на соответствие утвержденному бюджету города Перми на 2025-2027 годы, подписание проверенных документов по ГРБС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17.12.2024-</w:t>
            </w:r>
          </w:p>
          <w:p w:rsidR="002E6733" w:rsidRDefault="007D658A">
            <w:pP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УРБ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24.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Формирование сводного КП, проверка на соответствие утвержденному бюджету города Перми на 2025-2027 годы, направление сводного КП на 2025 год на утверждение начальнику департамента финансов на бумажном носителе, подписание проверенных документов по ГРБС, ГА</w:t>
            </w:r>
            <w:r>
              <w:rPr>
                <w:color w:val="000000"/>
                <w:sz w:val="24"/>
                <w:szCs w:val="24"/>
                <w:highlight w:val="white"/>
              </w:rPr>
              <w:t>ДБ, ГАИФДБ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18.12.2024-20.12.2024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УБМ</w:t>
            </w: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Утверждение сводного КП на 2025 год, подписание документов по ГРБС, ГАБД, ГАИФДБ</w:t>
            </w:r>
          </w:p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23.12.2024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Начальник департамента финансов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26.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Составление бюджетной сметы на 2025-2027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годы, направление ее на утверждение ГРБС на бумажном носителе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18.12.2024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ГРБС, МКУ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27.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Утверждение бюджетной сметы на 2025-2027 годы на бумажном носителе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18.12.2024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ГРБС</w:t>
            </w:r>
          </w:p>
        </w:tc>
      </w:tr>
      <w:tr w:rsidR="002E6733">
        <w:trPr>
          <w:trHeight w:val="20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28.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Утверждение плана финансово-хозяйственной деятельности на 2025-2027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годы на бумажном носителе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до 20.12.2024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ГРБС – учредители МБУ,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руководители МАУ</w:t>
            </w:r>
          </w:p>
        </w:tc>
      </w:tr>
      <w:tr w:rsidR="002E6733">
        <w:trPr>
          <w:trHeight w:val="796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29.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Обработка КП на 2025 год: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доходам,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расходам и источникам финансирования дефицита бюджета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23.12.2024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2E6733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УДБ</w:t>
            </w:r>
          </w:p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УБМ</w:t>
            </w:r>
          </w:p>
        </w:tc>
      </w:tr>
      <w:tr w:rsidR="002E6733">
        <w:trPr>
          <w:trHeight w:val="107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30.</w:t>
            </w:r>
          </w:p>
        </w:tc>
        <w:tc>
          <w:tcPr>
            <w:tcW w:w="6293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Утверждение КП на 2025 год по ПБС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24.12.2024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2E6733" w:rsidRDefault="007D658A">
            <w:pPr>
              <w:tabs>
                <w:tab w:val="left" w:pos="-4644"/>
                <w:tab w:val="left" w:pos="1276"/>
              </w:tabs>
              <w:ind w:right="3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ГРБС</w:t>
            </w:r>
          </w:p>
        </w:tc>
      </w:tr>
    </w:tbl>
    <w:p w:rsidR="002E6733" w:rsidRDefault="002E6733">
      <w:pPr>
        <w:rPr>
          <w:sz w:val="2"/>
          <w:szCs w:val="2"/>
        </w:rPr>
      </w:pPr>
    </w:p>
    <w:sectPr w:rsidR="002E6733">
      <w:headerReference w:type="even" r:id="rId9"/>
      <w:headerReference w:type="default" r:id="rId10"/>
      <w:footerReference w:type="default" r:id="rId11"/>
      <w:pgSz w:w="11900" w:h="16820"/>
      <w:pgMar w:top="1271" w:right="567" w:bottom="1134" w:left="1418" w:header="426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8A" w:rsidRDefault="007D658A">
      <w:r>
        <w:separator/>
      </w:r>
    </w:p>
  </w:endnote>
  <w:endnote w:type="continuationSeparator" w:id="0">
    <w:p w:rsidR="007D658A" w:rsidRDefault="007D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33" w:rsidRDefault="002E6733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8A" w:rsidRDefault="007D658A">
      <w:r>
        <w:separator/>
      </w:r>
    </w:p>
  </w:footnote>
  <w:footnote w:type="continuationSeparator" w:id="0">
    <w:p w:rsidR="007D658A" w:rsidRDefault="007D6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33" w:rsidRDefault="007D658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D56A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2E6733" w:rsidRDefault="002E6733">
    <w:pPr>
      <w:pStyle w:val="ab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33" w:rsidRDefault="002E6733">
    <w:pPr>
      <w:pStyle w:val="ab"/>
      <w:jc w:val="center"/>
      <w:rPr>
        <w:sz w:val="28"/>
        <w:szCs w:val="28"/>
      </w:rPr>
    </w:pPr>
  </w:p>
  <w:p w:rsidR="002E6733" w:rsidRDefault="002E673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33" w:rsidRDefault="007D658A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E6733" w:rsidRDefault="002E673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33" w:rsidRDefault="007D658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D56A5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2E6733" w:rsidRDefault="002E673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733"/>
    <w:rsid w:val="002E6733"/>
    <w:rsid w:val="007D658A"/>
    <w:rsid w:val="00E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24B1254-A2E4-4D55-8209-027DA7D0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13</cp:revision>
  <dcterms:created xsi:type="dcterms:W3CDTF">2023-11-29T05:05:00Z</dcterms:created>
  <dcterms:modified xsi:type="dcterms:W3CDTF">2024-11-29T11:57:00Z</dcterms:modified>
  <cp:version>983040</cp:version>
</cp:coreProperties>
</file>